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4"/>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rPr>
          <w:rFonts w:hint="eastAsia"/>
          <w:b/>
          <w:sz w:val="24"/>
        </w:rPr>
        <w:t>R4-2</w:t>
      </w:r>
      <w:r>
        <w:rPr>
          <w:rFonts w:hint="eastAsia" w:eastAsia="宋体"/>
          <w:b/>
          <w:sz w:val="24"/>
          <w:lang w:val="en-US" w:eastAsia="zh-CN"/>
        </w:rPr>
        <w:t>411858</w:t>
      </w:r>
      <w:bookmarkStart w:id="73" w:name="_GoBack"/>
      <w:bookmarkEnd w:id="73"/>
    </w:p>
    <w:p>
      <w:pPr>
        <w:pStyle w:val="74"/>
        <w:outlineLvl w:val="0"/>
        <w:rPr>
          <w:b/>
          <w:sz w:val="24"/>
        </w:rPr>
      </w:pPr>
      <w:r>
        <w:rPr>
          <w:rFonts w:hint="eastAsia" w:eastAsia="宋体" w:cs="Arial"/>
          <w:b/>
          <w:sz w:val="24"/>
          <w:szCs w:val="24"/>
          <w:lang w:val="en-US" w:eastAsia="zh-CN"/>
        </w:rPr>
        <w:t>Maastricht,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Netherlands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ascii="Arial" w:hAnsi="Arial" w:eastAsia="宋体" w:cs="Arial"/>
          <w:b/>
          <w:sz w:val="24"/>
          <w:szCs w:val="24"/>
          <w:lang w:eastAsia="zh-CN"/>
        </w:rPr>
        <w:t>th–</w:t>
      </w:r>
      <w:r>
        <w:rPr>
          <w:rFonts w:hint="eastAsia" w:cs="Arial"/>
          <w:b/>
          <w:sz w:val="24"/>
          <w:szCs w:val="24"/>
          <w:lang w:val="en-US" w:eastAsia="zh-CN"/>
        </w:rPr>
        <w:t>23rd</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default"/>
          <w:b/>
          <w:highlight w:val="none"/>
          <w:lang w:val="en-US" w:eastAsia="zh-CN"/>
        </w:rPr>
      </w:pPr>
      <w:r>
        <w:rPr>
          <w:rStyle w:val="61"/>
          <w:rFonts w:hint="eastAsia"/>
          <w:b/>
          <w:highlight w:val="none"/>
          <w:lang w:val="en-US" w:eastAsia="zh-CN"/>
        </w:rPr>
        <w:t xml:space="preserve">Source: </w:t>
      </w:r>
      <w:r>
        <w:rPr>
          <w:rStyle w:val="61"/>
          <w:rFonts w:hint="eastAsia"/>
          <w:b/>
          <w:highlight w:val="none"/>
          <w:lang w:val="en-US" w:eastAsia="zh-CN"/>
        </w:rPr>
        <w:tab/>
      </w:r>
      <w:r>
        <w:rPr>
          <w:rStyle w:val="61"/>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eastAsia"/>
          <w:b/>
          <w:highlight w:val="none"/>
          <w:lang w:val="pt-BR" w:eastAsia="zh-CN"/>
        </w:rPr>
      </w:pPr>
      <w:r>
        <w:rPr>
          <w:rStyle w:val="61"/>
          <w:rFonts w:hint="eastAsia"/>
          <w:b/>
          <w:highlight w:val="none"/>
          <w:lang w:val="pt-BR" w:eastAsia="zh-CN"/>
        </w:rPr>
        <w:t>Document for:</w:t>
      </w:r>
      <w:r>
        <w:rPr>
          <w:rStyle w:val="61"/>
          <w:rFonts w:hint="eastAsia"/>
          <w:b/>
          <w:highlight w:val="none"/>
          <w:lang w:val="pt-BR" w:eastAsia="zh-CN"/>
        </w:rPr>
        <w:tab/>
      </w:r>
      <w:r>
        <w:rPr>
          <w:rStyle w:val="61"/>
          <w:rFonts w:hint="eastAsia"/>
          <w:b/>
          <w:highlight w:val="none"/>
          <w:lang w:val="en-US" w:eastAsia="zh-CN"/>
        </w:rPr>
        <w:t>Approval</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14"/>
      <w:bookmarkStart w:id="1" w:name="OLE_LINK8"/>
      <w:r>
        <w:rPr>
          <w:rFonts w:hint="eastAsia" w:ascii="Arial" w:hAnsi="Arial"/>
          <w:b/>
          <w:sz w:val="24"/>
          <w:highlight w:val="none"/>
          <w:lang w:val="en-US" w:eastAsia="zh-CN"/>
        </w:rPr>
        <w:t>D</w:t>
      </w:r>
      <w:r>
        <w:rPr>
          <w:rStyle w:val="61"/>
          <w:rFonts w:hint="eastAsia"/>
          <w:b/>
          <w:highlight w:val="none"/>
          <w:lang w:val="pt-BR" w:eastAsia="zh-CN"/>
        </w:rPr>
        <w:t>iscussion on</w:t>
      </w:r>
      <w:bookmarkEnd w:id="0"/>
      <w:bookmarkEnd w:id="1"/>
      <w:r>
        <w:rPr>
          <w:rStyle w:val="61"/>
          <w:rFonts w:hint="eastAsia"/>
          <w:b/>
          <w:highlight w:val="none"/>
          <w:lang w:val="en-US" w:eastAsia="zh-CN"/>
        </w:rPr>
        <w:t xml:space="preserve"> coexistence study based on ITU regulations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1"/>
          <w:rFonts w:hint="default"/>
          <w:b/>
          <w:highlight w:val="none"/>
          <w:lang w:val="en-US" w:eastAsia="zh-CN"/>
        </w:rPr>
      </w:pPr>
      <w:r>
        <w:rPr>
          <w:rStyle w:val="61"/>
          <w:rFonts w:hint="eastAsia"/>
          <w:b/>
          <w:highlight w:val="none"/>
          <w:lang w:val="pt-BR" w:eastAsia="zh-CN"/>
        </w:rPr>
        <w:t>Agenda item:</w:t>
      </w:r>
      <w:r>
        <w:rPr>
          <w:rStyle w:val="61"/>
          <w:rFonts w:hint="eastAsia"/>
          <w:b/>
          <w:highlight w:val="none"/>
          <w:lang w:val="pt-BR" w:eastAsia="zh-CN"/>
        </w:rPr>
        <w:tab/>
      </w:r>
      <w:r>
        <w:rPr>
          <w:rStyle w:val="61"/>
          <w:rFonts w:hint="eastAsia"/>
          <w:b/>
          <w:highlight w:val="none"/>
          <w:lang w:val="en-US" w:eastAsia="zh-CN"/>
        </w:rPr>
        <w:t>8.9.2</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104</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initial</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from coexistence study perspective.</w:t>
      </w:r>
    </w:p>
    <w:tbl>
      <w:tblPr>
        <w:tblStyle w:val="25"/>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0"/>
              <w:textAlignment w:val="baseline"/>
              <w:rPr>
                <w:bCs/>
                <w:sz w:val="20"/>
                <w:szCs w:val="20"/>
              </w:rPr>
            </w:pPr>
            <w:r>
              <w:rPr>
                <w:bCs/>
                <w:sz w:val="20"/>
                <w:szCs w:val="20"/>
              </w:rPr>
              <w:t>The following assumptions are taken as the baseline for this work:</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GSO and NGSO</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NTN capable UE type 1 to 5 (38.101-5 </w:t>
            </w:r>
            <w:r>
              <w:rPr>
                <w:sz w:val="20"/>
                <w:szCs w:val="20"/>
              </w:rPr>
              <w:t xml:space="preserve">Table 9.2.1.0-1) </w:t>
            </w:r>
            <w:r>
              <w:rPr>
                <w:bCs/>
                <w:sz w:val="20"/>
                <w:szCs w:val="20"/>
              </w:rPr>
              <w:t>for above 10 GHz (no handheld devices)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FDD Mode </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GNSS Receiver capability </w:t>
            </w:r>
          </w:p>
          <w:p>
            <w:pPr>
              <w:overflowPunct w:val="0"/>
              <w:autoSpaceDE w:val="0"/>
              <w:autoSpaceDN w:val="0"/>
              <w:adjustRightInd w:val="0"/>
              <w:spacing w:after="0"/>
              <w:ind w:left="720"/>
              <w:textAlignment w:val="baseline"/>
              <w:rPr>
                <w:bCs/>
                <w:color w:val="FF0000"/>
                <w:sz w:val="20"/>
                <w:szCs w:val="20"/>
              </w:rPr>
            </w:pPr>
          </w:p>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frequency range and subcarrier spacing. Conduct new co-existence studies based on adjacent services .</w:t>
            </w:r>
          </w:p>
          <w:p>
            <w:pPr>
              <w:numPr>
                <w:ilvl w:val="0"/>
                <w:numId w:val="9"/>
              </w:numPr>
              <w:overflowPunct w:val="0"/>
              <w:autoSpaceDE w:val="0"/>
              <w:autoSpaceDN w:val="0"/>
              <w:adjustRightInd w:val="0"/>
              <w:spacing w:after="0"/>
              <w:jc w:val="both"/>
              <w:textAlignment w:val="baseline"/>
              <w:rPr>
                <w:bCs/>
                <w:sz w:val="20"/>
                <w:szCs w:val="20"/>
              </w:rPr>
            </w:pPr>
            <w:r>
              <w:rPr>
                <w:sz w:val="20"/>
                <w:szCs w:val="20"/>
              </w:rPr>
              <w:t>Specify RF requirements for satellite access node and NTN VSAT types in 38.101-5 also considering existing regulations on antenna sizes for certain parts of the Ku band.</w:t>
            </w:r>
          </w:p>
          <w:p>
            <w:pPr>
              <w:pStyle w:val="35"/>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pPr>
              <w:pStyle w:val="35"/>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 20 MHz, 35 MHz, 50 MHz, 70 MHz and 100 MHz channel bandwidths with 30 kHz subcarrier spacing</w:t>
            </w:r>
          </w:p>
          <w:p>
            <w:pPr>
              <w:pStyle w:val="35"/>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p>
          <w:p>
            <w:pPr>
              <w:pStyle w:val="35"/>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RAN4 will select which one of the above approaches for DL and UL will be pursued by RAN #106.</w:t>
            </w:r>
          </w:p>
          <w:p>
            <w:pPr>
              <w:pStyle w:val="35"/>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 to support satellite services in 125 MHz (UL) and 250 MHz (DL) aggregated bandwidths.</w:t>
            </w:r>
          </w:p>
          <w:p>
            <w:pPr>
              <w:pStyle w:val="35"/>
              <w:numPr>
                <w:ilvl w:val="0"/>
                <w:numId w:val="10"/>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 xml:space="preserve">Specify RRM requirements </w:t>
            </w:r>
          </w:p>
          <w:p>
            <w:pPr>
              <w:pStyle w:val="35"/>
              <w:overflowPunct/>
              <w:autoSpaceDE/>
              <w:autoSpaceDN/>
              <w:adjustRightInd/>
              <w:spacing w:before="0" w:beforeAutospacing="0" w:after="160" w:afterAutospacing="0" w:line="259" w:lineRule="auto"/>
              <w:ind w:left="360"/>
              <w:contextualSpacing/>
              <w:jc w:val="both"/>
              <w:textAlignment w:val="auto"/>
              <w:rPr>
                <w:sz w:val="20"/>
                <w:szCs w:val="20"/>
              </w:rPr>
            </w:pPr>
          </w:p>
          <w:p>
            <w:pPr>
              <w:pStyle w:val="35"/>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r>
              <w:rPr>
                <w:sz w:val="20"/>
                <w:szCs w:val="20"/>
              </w:rPr>
              <w:t>Note: Support for NTN CA is not in the scope of this WID</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2.1 Coexistence scenario</w:t>
      </w:r>
    </w:p>
    <w:p>
      <w:pPr>
        <w:autoSpaceDE/>
        <w:autoSpaceDN/>
        <w:adjustRightInd/>
        <w:snapToGrid/>
        <w:spacing w:before="0" w:beforeLines="-2147483648" w:after="0" w:afterLines="-2147483648" w:line="240" w:lineRule="auto"/>
        <w:jc w:val="left"/>
        <w:rPr>
          <w:rFonts w:hint="eastAsia"/>
          <w:sz w:val="20"/>
          <w:szCs w:val="20"/>
          <w:lang w:val="en-US" w:eastAsia="zh-CN"/>
        </w:rPr>
      </w:pPr>
      <w:r>
        <w:rPr>
          <w:rFonts w:hint="eastAsia"/>
          <w:sz w:val="20"/>
          <w:szCs w:val="20"/>
          <w:lang w:val="en-US" w:eastAsia="zh-CN"/>
        </w:rPr>
        <w:t>As indicated in the WID, RAN4 needs to consider the coexistence study between Ku band and the TN bands. The detailed spectrum status between Ku band and surrounding TN bands are shown as following.</w:t>
      </w:r>
    </w:p>
    <w:p>
      <w:pPr>
        <w:jc w:val="center"/>
        <w:rPr>
          <w:rFonts w:hint="eastAsia" w:eastAsia="宋体"/>
          <w:lang w:eastAsia="zh-CN"/>
        </w:rPr>
      </w:pPr>
      <w:r>
        <w:rPr>
          <w:rFonts w:hint="eastAsia" w:eastAsia="宋体"/>
          <w:lang w:eastAsia="zh-CN"/>
        </w:rPr>
        <w:drawing>
          <wp:inline distT="0" distB="0" distL="114300" distR="114300">
            <wp:extent cx="5046345" cy="3138805"/>
            <wp:effectExtent l="0" t="0" r="13335" b="635"/>
            <wp:docPr id="11" name="图片 11" descr="Ku band coexist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Ku band coexistence"/>
                    <pic:cNvPicPr>
                      <a:picLocks noChangeAspect="1"/>
                    </pic:cNvPicPr>
                  </pic:nvPicPr>
                  <pic:blipFill>
                    <a:blip r:embed="rId12"/>
                    <a:stretch>
                      <a:fillRect/>
                    </a:stretch>
                  </pic:blipFill>
                  <pic:spPr>
                    <a:xfrm>
                      <a:off x="0" y="0"/>
                      <a:ext cx="5046345" cy="3138805"/>
                    </a:xfrm>
                    <a:prstGeom prst="rect">
                      <a:avLst/>
                    </a:prstGeom>
                  </pic:spPr>
                </pic:pic>
              </a:graphicData>
            </a:graphic>
          </wp:inline>
        </w:drawing>
      </w:r>
    </w:p>
    <w:p>
      <w:pPr>
        <w:autoSpaceDE/>
        <w:autoSpaceDN/>
        <w:adjustRightInd/>
        <w:snapToGrid/>
        <w:spacing w:before="0" w:beforeLines="-2147483648" w:after="0" w:afterLines="-2147483648" w:line="240" w:lineRule="auto"/>
        <w:jc w:val="center"/>
        <w:rPr>
          <w:rFonts w:hint="default"/>
          <w:sz w:val="20"/>
          <w:lang w:val="en-US" w:eastAsia="zh-CN"/>
        </w:rPr>
      </w:pPr>
      <w:r>
        <w:rPr>
          <w:rFonts w:hint="eastAsia"/>
          <w:b/>
          <w:bCs/>
          <w:sz w:val="20"/>
          <w:lang w:val="en-US" w:eastAsia="zh-CN"/>
        </w:rPr>
        <w:t>Figure 2.1-1. Coexistence scenario for Ku band and other TN bands</w:t>
      </w:r>
    </w:p>
    <w:p>
      <w:pPr>
        <w:rPr>
          <w:rFonts w:hint="eastAsia"/>
          <w:color w:val="auto"/>
          <w:lang w:val="en-US" w:eastAsia="zh-CN"/>
        </w:rPr>
      </w:pPr>
    </w:p>
    <w:p>
      <w:pPr>
        <w:autoSpaceDE/>
        <w:autoSpaceDN/>
        <w:adjustRightInd/>
        <w:snapToGrid/>
        <w:spacing w:before="0" w:beforeLines="-2147483648" w:after="0" w:afterLines="-2147483648" w:line="240" w:lineRule="auto"/>
        <w:jc w:val="left"/>
        <w:rPr>
          <w:rFonts w:hint="eastAsia"/>
          <w:sz w:val="20"/>
          <w:szCs w:val="20"/>
          <w:lang w:val="en-US" w:eastAsia="zh-CN"/>
        </w:rPr>
      </w:pPr>
      <w:r>
        <w:rPr>
          <w:rFonts w:hint="eastAsia"/>
          <w:sz w:val="20"/>
          <w:szCs w:val="20"/>
          <w:lang w:val="en-US" w:eastAsia="zh-CN"/>
        </w:rPr>
        <w:t>Based on the above adjacent spectrum for NTN Ku band, then the coexistence scenario could be summarized as following.The aggressor and victim combinations are listed in Table 2.1-1.</w:t>
      </w:r>
    </w:p>
    <w:p>
      <w:pPr>
        <w:pStyle w:val="57"/>
        <w:rPr>
          <w:rFonts w:hint="default" w:eastAsia="宋体"/>
          <w:sz w:val="20"/>
          <w:szCs w:val="20"/>
          <w:lang w:val="en-US" w:eastAsia="zh-CN"/>
        </w:rPr>
      </w:pPr>
      <w:r>
        <w:rPr>
          <w:sz w:val="20"/>
          <w:szCs w:val="20"/>
          <w:lang w:val="zh-CN"/>
        </w:rPr>
        <w:t>T</w:t>
      </w:r>
      <w:r>
        <w:rPr>
          <w:rFonts w:hint="eastAsia"/>
          <w:sz w:val="20"/>
          <w:szCs w:val="20"/>
          <w:lang w:val="zh-CN"/>
        </w:rPr>
        <w:t xml:space="preserve">able </w:t>
      </w:r>
      <w:r>
        <w:rPr>
          <w:rFonts w:hint="eastAsia"/>
          <w:sz w:val="20"/>
          <w:szCs w:val="20"/>
          <w:lang w:val="en-US" w:eastAsia="zh-CN"/>
        </w:rPr>
        <w:t>2</w:t>
      </w:r>
      <w:r>
        <w:rPr>
          <w:rFonts w:hint="eastAsia"/>
          <w:sz w:val="20"/>
          <w:szCs w:val="20"/>
          <w:lang w:val="zh-CN"/>
        </w:rPr>
        <w:t>.1-</w:t>
      </w:r>
      <w:r>
        <w:rPr>
          <w:rFonts w:hint="eastAsia"/>
          <w:sz w:val="20"/>
          <w:szCs w:val="20"/>
          <w:lang w:val="en-US" w:eastAsia="zh-CN"/>
        </w:rPr>
        <w:t>1</w:t>
      </w:r>
      <w:r>
        <w:rPr>
          <w:sz w:val="20"/>
          <w:szCs w:val="20"/>
        </w:rPr>
        <w:t>:</w:t>
      </w:r>
      <w:r>
        <w:rPr>
          <w:rFonts w:hint="eastAsia"/>
          <w:sz w:val="20"/>
          <w:szCs w:val="20"/>
          <w:lang w:val="zh-CN"/>
        </w:rPr>
        <w:t xml:space="preserve"> </w:t>
      </w:r>
      <w:r>
        <w:rPr>
          <w:rFonts w:hint="eastAsia"/>
          <w:sz w:val="20"/>
          <w:szCs w:val="20"/>
          <w:lang w:val="en-US" w:eastAsia="zh-CN"/>
        </w:rPr>
        <w:t xml:space="preserve">Coexistence scenario between Ku band NTN and TN </w:t>
      </w:r>
    </w:p>
    <w:tbl>
      <w:tblPr>
        <w:tblStyle w:val="80"/>
        <w:tblW w:w="341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1953"/>
        <w:gridCol w:w="1917"/>
        <w:gridCol w:w="2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pct"/>
            <w:shd w:val="clear" w:color="auto" w:fill="auto"/>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bookmarkStart w:id="2" w:name="OLE_LINK6"/>
            <w:r>
              <w:rPr>
                <w:rFonts w:hint="eastAsia"/>
              </w:rPr>
              <w:t>No.</w:t>
            </w:r>
          </w:p>
        </w:tc>
        <w:tc>
          <w:tcPr>
            <w:tcW w:w="1449" w:type="pct"/>
            <w:shd w:val="clear" w:color="auto" w:fill="auto"/>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Combination</w:t>
            </w:r>
          </w:p>
        </w:tc>
        <w:tc>
          <w:tcPr>
            <w:tcW w:w="1422" w:type="pct"/>
            <w:shd w:val="clear" w:color="auto" w:fill="auto"/>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Aggressor</w:t>
            </w:r>
          </w:p>
        </w:tc>
        <w:tc>
          <w:tcPr>
            <w:tcW w:w="1548" w:type="pct"/>
            <w:shd w:val="clear" w:color="auto" w:fill="auto"/>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rPr>
              <w:t>1</w:t>
            </w:r>
            <w:r>
              <w:rPr>
                <w:rFonts w:hint="eastAsia"/>
                <w:lang w:val="en-US" w:eastAsia="zh-CN"/>
              </w:rPr>
              <w:t xml:space="preserve"> </w:t>
            </w:r>
          </w:p>
        </w:tc>
        <w:tc>
          <w:tcPr>
            <w:tcW w:w="1449"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rPr>
              <w:t xml:space="preserve">TN with </w:t>
            </w:r>
            <w:r>
              <w:rPr>
                <w:rFonts w:hint="eastAsia"/>
                <w:lang w:val="en-US" w:eastAsia="zh-CN"/>
              </w:rPr>
              <w:t>NTN</w:t>
            </w:r>
          </w:p>
        </w:tc>
        <w:tc>
          <w:tcPr>
            <w:tcW w:w="1422"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rPr>
            </w:pPr>
            <w:r>
              <w:rPr>
                <w:rFonts w:hint="eastAsia"/>
                <w:lang w:val="en-US" w:eastAsia="zh-CN"/>
              </w:rPr>
              <w:t>NTN UL</w:t>
            </w:r>
          </w:p>
        </w:tc>
        <w:tc>
          <w:tcPr>
            <w:tcW w:w="1548"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TN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rPr>
              <w:t>2</w:t>
            </w:r>
          </w:p>
        </w:tc>
        <w:tc>
          <w:tcPr>
            <w:tcW w:w="1449"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rPr>
                <w:rFonts w:hint="eastAsia"/>
              </w:rPr>
              <w:t xml:space="preserve">TN with </w:t>
            </w:r>
            <w:r>
              <w:rPr>
                <w:rFonts w:hint="eastAsia"/>
                <w:lang w:val="en-US" w:eastAsia="zh-CN"/>
              </w:rPr>
              <w:t>NTN</w:t>
            </w:r>
          </w:p>
        </w:tc>
        <w:tc>
          <w:tcPr>
            <w:tcW w:w="1422"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TN UL</w:t>
            </w:r>
          </w:p>
        </w:tc>
        <w:tc>
          <w:tcPr>
            <w:tcW w:w="1548"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NTN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rPr>
              <w:t>3</w:t>
            </w:r>
          </w:p>
        </w:tc>
        <w:tc>
          <w:tcPr>
            <w:tcW w:w="1449" w:type="pct"/>
            <w:vAlign w:val="top"/>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eastAsia="zh-CN"/>
              </w:rPr>
            </w:pPr>
            <w:r>
              <w:rPr>
                <w:rFonts w:hint="eastAsia"/>
              </w:rPr>
              <w:t xml:space="preserve">TN with </w:t>
            </w:r>
            <w:r>
              <w:rPr>
                <w:rFonts w:hint="eastAsia"/>
                <w:lang w:val="en-US" w:eastAsia="zh-CN"/>
              </w:rPr>
              <w:t>NTN</w:t>
            </w:r>
          </w:p>
        </w:tc>
        <w:tc>
          <w:tcPr>
            <w:tcW w:w="1422" w:type="pct"/>
            <w:vAlign w:val="top"/>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NTN UL</w:t>
            </w:r>
          </w:p>
        </w:tc>
        <w:tc>
          <w:tcPr>
            <w:tcW w:w="1548" w:type="pct"/>
            <w:vAlign w:val="top"/>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TN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rPr>
              <w:t>4</w:t>
            </w:r>
            <w:r>
              <w:rPr>
                <w:rFonts w:hint="eastAsia"/>
                <w:lang w:val="en-US" w:eastAsia="zh-CN"/>
              </w:rPr>
              <w:t xml:space="preserve"> </w:t>
            </w:r>
          </w:p>
        </w:tc>
        <w:tc>
          <w:tcPr>
            <w:tcW w:w="1449" w:type="pct"/>
            <w:vAlign w:val="top"/>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eastAsia"/>
                <w:lang w:val="en-US" w:eastAsia="zh-CN"/>
              </w:rPr>
            </w:pPr>
            <w:r>
              <w:rPr>
                <w:rFonts w:hint="eastAsia"/>
              </w:rPr>
              <w:t xml:space="preserve">TN with </w:t>
            </w:r>
            <w:r>
              <w:rPr>
                <w:rFonts w:hint="eastAsia"/>
                <w:lang w:val="en-US" w:eastAsia="zh-CN"/>
              </w:rPr>
              <w:t>NTN</w:t>
            </w:r>
          </w:p>
        </w:tc>
        <w:tc>
          <w:tcPr>
            <w:tcW w:w="1422" w:type="pct"/>
            <w:vAlign w:val="top"/>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TN</w:t>
            </w:r>
            <w:r>
              <w:rPr>
                <w:rFonts w:hint="eastAsia"/>
              </w:rPr>
              <w:t xml:space="preserve"> DL</w:t>
            </w:r>
          </w:p>
        </w:tc>
        <w:tc>
          <w:tcPr>
            <w:tcW w:w="1548" w:type="pct"/>
            <w:vAlign w:val="top"/>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NTN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5</w:t>
            </w:r>
          </w:p>
        </w:tc>
        <w:tc>
          <w:tcPr>
            <w:tcW w:w="1449" w:type="pct"/>
            <w:vAlign w:val="top"/>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eastAsia"/>
              </w:rPr>
            </w:pPr>
            <w:r>
              <w:rPr>
                <w:rFonts w:hint="eastAsia"/>
              </w:rPr>
              <w:t xml:space="preserve">TN with </w:t>
            </w:r>
            <w:r>
              <w:rPr>
                <w:rFonts w:hint="eastAsia"/>
                <w:lang w:val="en-US" w:eastAsia="zh-CN"/>
              </w:rPr>
              <w:t>NTN</w:t>
            </w:r>
          </w:p>
        </w:tc>
        <w:tc>
          <w:tcPr>
            <w:tcW w:w="1422" w:type="pct"/>
            <w:vAlign w:val="top"/>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TN DL</w:t>
            </w:r>
          </w:p>
        </w:tc>
        <w:tc>
          <w:tcPr>
            <w:tcW w:w="1548" w:type="pct"/>
            <w:vAlign w:val="top"/>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NTN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6</w:t>
            </w:r>
          </w:p>
        </w:tc>
        <w:tc>
          <w:tcPr>
            <w:tcW w:w="1449" w:type="pct"/>
            <w:vAlign w:val="top"/>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eastAsia"/>
              </w:rPr>
            </w:pPr>
            <w:r>
              <w:rPr>
                <w:rFonts w:hint="eastAsia"/>
              </w:rPr>
              <w:t xml:space="preserve">TN with </w:t>
            </w:r>
            <w:r>
              <w:rPr>
                <w:rFonts w:hint="eastAsia"/>
                <w:lang w:val="en-US" w:eastAsia="zh-CN"/>
              </w:rPr>
              <w:t>NTN</w:t>
            </w:r>
          </w:p>
        </w:tc>
        <w:tc>
          <w:tcPr>
            <w:tcW w:w="1422" w:type="pct"/>
            <w:vAlign w:val="top"/>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NTN DL</w:t>
            </w:r>
          </w:p>
        </w:tc>
        <w:tc>
          <w:tcPr>
            <w:tcW w:w="1548" w:type="pct"/>
            <w:vAlign w:val="top"/>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TN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eastAsia"/>
                <w:lang w:val="en-US" w:eastAsia="zh-CN"/>
              </w:rPr>
            </w:pPr>
            <w:r>
              <w:rPr>
                <w:rFonts w:hint="eastAsia"/>
                <w:lang w:val="en-US" w:eastAsia="zh-CN"/>
              </w:rPr>
              <w:t>NOTE 1: For coexistence between Ku band and surrounding TN bands, this need more discussions since currently there are no 3GPP defined TN bands specified.</w:t>
            </w:r>
          </w:p>
        </w:tc>
      </w:tr>
      <w:bookmarkEnd w:id="2"/>
    </w:tbl>
    <w:p>
      <w:pPr>
        <w:rPr>
          <w:rFonts w:hint="eastAsia"/>
          <w:sz w:val="20"/>
          <w:szCs w:val="18"/>
          <w:lang w:val="en-US" w:eastAsia="zh-CN"/>
        </w:rPr>
      </w:pPr>
    </w:p>
    <w:p>
      <w:pPr>
        <w:rPr>
          <w:sz w:val="20"/>
          <w:szCs w:val="18"/>
        </w:rPr>
      </w:pPr>
      <w:r>
        <w:rPr>
          <w:sz w:val="20"/>
          <w:szCs w:val="18"/>
        </w:rPr>
        <w:t xml:space="preserve">The frequency and bandwidth are listed in Table </w:t>
      </w:r>
      <w:r>
        <w:rPr>
          <w:rFonts w:hint="eastAsia"/>
          <w:sz w:val="20"/>
          <w:szCs w:val="18"/>
          <w:lang w:val="en-US" w:eastAsia="zh-CN"/>
        </w:rPr>
        <w:t>2</w:t>
      </w:r>
      <w:r>
        <w:rPr>
          <w:sz w:val="20"/>
          <w:szCs w:val="18"/>
        </w:rPr>
        <w:t>.1-</w:t>
      </w:r>
      <w:r>
        <w:rPr>
          <w:rFonts w:hint="eastAsia"/>
          <w:sz w:val="20"/>
          <w:szCs w:val="18"/>
          <w:lang w:val="en-US" w:eastAsia="zh-CN"/>
        </w:rPr>
        <w:t>2</w:t>
      </w:r>
      <w:r>
        <w:rPr>
          <w:sz w:val="20"/>
          <w:szCs w:val="18"/>
        </w:rPr>
        <w:t>.</w:t>
      </w:r>
    </w:p>
    <w:p>
      <w:pPr>
        <w:pStyle w:val="57"/>
        <w:rPr>
          <w:sz w:val="20"/>
          <w:szCs w:val="18"/>
        </w:rPr>
      </w:pPr>
      <w:r>
        <w:rPr>
          <w:sz w:val="20"/>
          <w:szCs w:val="18"/>
        </w:rPr>
        <w:t>T</w:t>
      </w:r>
      <w:r>
        <w:rPr>
          <w:rFonts w:hint="eastAsia"/>
          <w:sz w:val="20"/>
          <w:szCs w:val="18"/>
        </w:rPr>
        <w:t xml:space="preserve">able </w:t>
      </w:r>
      <w:r>
        <w:rPr>
          <w:rFonts w:hint="eastAsia"/>
          <w:sz w:val="20"/>
          <w:szCs w:val="18"/>
          <w:lang w:val="en-US" w:eastAsia="zh-CN"/>
        </w:rPr>
        <w:t>2</w:t>
      </w:r>
      <w:r>
        <w:rPr>
          <w:rFonts w:hint="eastAsia"/>
          <w:sz w:val="20"/>
          <w:szCs w:val="18"/>
        </w:rPr>
        <w:t>.1-</w:t>
      </w:r>
      <w:r>
        <w:rPr>
          <w:rFonts w:hint="eastAsia"/>
          <w:sz w:val="20"/>
          <w:szCs w:val="18"/>
          <w:lang w:val="en-US" w:eastAsia="zh-CN"/>
        </w:rPr>
        <w:t>2</w:t>
      </w:r>
      <w:r>
        <w:rPr>
          <w:sz w:val="20"/>
          <w:szCs w:val="18"/>
        </w:rPr>
        <w:t>:</w:t>
      </w:r>
      <w:r>
        <w:rPr>
          <w:rFonts w:hint="eastAsia"/>
          <w:sz w:val="20"/>
          <w:szCs w:val="18"/>
        </w:rPr>
        <w:t xml:space="preserve"> </w:t>
      </w:r>
      <w:r>
        <w:rPr>
          <w:sz w:val="20"/>
          <w:szCs w:val="18"/>
        </w:rPr>
        <w:t>Proposed</w:t>
      </w:r>
      <w:r>
        <w:rPr>
          <w:rFonts w:hint="eastAsia"/>
          <w:sz w:val="20"/>
          <w:szCs w:val="18"/>
        </w:rPr>
        <w:t xml:space="preserve"> frequency and bandwidth for co-existence study</w:t>
      </w:r>
    </w:p>
    <w:tbl>
      <w:tblPr>
        <w:tblStyle w:val="8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3"/>
        <w:gridCol w:w="1340"/>
        <w:gridCol w:w="3783"/>
        <w:gridCol w:w="1590"/>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p>
        </w:tc>
        <w:tc>
          <w:tcPr>
            <w:tcW w:w="678"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eastAsia"/>
                <w:lang w:val="en-US" w:eastAsia="zh-CN"/>
              </w:rPr>
            </w:pPr>
            <w:r>
              <w:rPr>
                <w:rFonts w:hint="eastAsia"/>
              </w:rPr>
              <w:t>Frequency</w:t>
            </w:r>
            <w:r>
              <w:rPr>
                <w:rFonts w:hint="eastAsia"/>
                <w:lang w:val="en-US" w:eastAsia="zh-CN"/>
              </w:rPr>
              <w:t>2</w:t>
            </w:r>
          </w:p>
        </w:tc>
        <w:tc>
          <w:tcPr>
            <w:tcW w:w="1915"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rPr>
                <w:rFonts w:hint="eastAsia"/>
              </w:rPr>
              <w:t>Bandwidth</w:t>
            </w:r>
          </w:p>
        </w:tc>
        <w:tc>
          <w:tcPr>
            <w:tcW w:w="804"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D</w:t>
            </w:r>
            <w:r>
              <w:rPr>
                <w:rFonts w:hint="eastAsia"/>
              </w:rPr>
              <w:t>uplex mode</w:t>
            </w:r>
          </w:p>
        </w:tc>
        <w:tc>
          <w:tcPr>
            <w:tcW w:w="683"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FRF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7" w:type="pct"/>
            <w:vAlign w:val="top"/>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eastAsia"/>
              </w:rPr>
            </w:pPr>
            <w:r>
              <w:t>TN Rural</w:t>
            </w:r>
          </w:p>
        </w:tc>
        <w:tc>
          <w:tcPr>
            <w:tcW w:w="678"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rPr>
                <w:rFonts w:hint="eastAsia"/>
                <w:lang w:val="en-US" w:eastAsia="zh-CN"/>
              </w:rPr>
              <w:t>10</w:t>
            </w:r>
            <w:r>
              <w:rPr>
                <w:rFonts w:hint="eastAsia"/>
              </w:rPr>
              <w:t xml:space="preserve"> GHz</w:t>
            </w:r>
          </w:p>
        </w:tc>
        <w:tc>
          <w:tcPr>
            <w:tcW w:w="1915"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100MHz</w:t>
            </w:r>
          </w:p>
        </w:tc>
        <w:tc>
          <w:tcPr>
            <w:tcW w:w="804"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FFS</w:t>
            </w:r>
          </w:p>
        </w:tc>
        <w:tc>
          <w:tcPr>
            <w:tcW w:w="683"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pct"/>
            <w:vAlign w:val="top"/>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 xml:space="preserve">TN </w:t>
            </w:r>
            <w:r>
              <w:rPr>
                <w:rFonts w:hint="eastAsia"/>
              </w:rPr>
              <w:t>Urban macro</w:t>
            </w:r>
          </w:p>
        </w:tc>
        <w:tc>
          <w:tcPr>
            <w:tcW w:w="678"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rPr>
                <w:rFonts w:hint="eastAsia"/>
                <w:lang w:val="en-US" w:eastAsia="zh-CN"/>
              </w:rPr>
              <w:t>10</w:t>
            </w:r>
            <w:r>
              <w:rPr>
                <w:rFonts w:hint="eastAsia"/>
              </w:rPr>
              <w:t xml:space="preserve"> GHz</w:t>
            </w:r>
          </w:p>
        </w:tc>
        <w:tc>
          <w:tcPr>
            <w:tcW w:w="1915"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rPr>
                <w:rFonts w:hint="eastAsia"/>
                <w:lang w:val="en-US" w:eastAsia="zh-CN"/>
              </w:rPr>
              <w:t>100MHz</w:t>
            </w:r>
          </w:p>
        </w:tc>
        <w:tc>
          <w:tcPr>
            <w:tcW w:w="804"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FFS</w:t>
            </w:r>
          </w:p>
        </w:tc>
        <w:tc>
          <w:tcPr>
            <w:tcW w:w="683"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GEO</w:t>
            </w:r>
          </w:p>
        </w:tc>
        <w:tc>
          <w:tcPr>
            <w:tcW w:w="678"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rPr>
                <w:rFonts w:hint="eastAsia"/>
                <w:lang w:val="en-US" w:eastAsia="zh-CN"/>
              </w:rPr>
              <w:t>10</w:t>
            </w:r>
            <w:r>
              <w:rPr>
                <w:rFonts w:hint="eastAsia"/>
              </w:rPr>
              <w:t xml:space="preserve"> GHz</w:t>
            </w:r>
          </w:p>
        </w:tc>
        <w:tc>
          <w:tcPr>
            <w:tcW w:w="1915"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eastAsia"/>
                <w:lang w:eastAsia="zh-CN"/>
              </w:rPr>
            </w:pPr>
            <w:r>
              <w:rPr>
                <w:rFonts w:hint="eastAsia"/>
                <w:lang w:val="en-US" w:eastAsia="zh-CN"/>
              </w:rPr>
              <w:t>100MHz</w:t>
            </w:r>
          </w:p>
        </w:tc>
        <w:tc>
          <w:tcPr>
            <w:tcW w:w="804"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rPr>
                <w:rFonts w:hint="eastAsia"/>
              </w:rPr>
              <w:t>FDD</w:t>
            </w:r>
          </w:p>
        </w:tc>
        <w:tc>
          <w:tcPr>
            <w:tcW w:w="683"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eastAsia"/>
                <w:lang w:eastAsia="zh-CN"/>
              </w:rPr>
            </w:pPr>
            <w:r>
              <w:t>1, 3</w:t>
            </w: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7"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rPr>
                <w:rFonts w:hint="eastAsia"/>
              </w:rPr>
              <w:t>LEO</w:t>
            </w:r>
          </w:p>
        </w:tc>
        <w:tc>
          <w:tcPr>
            <w:tcW w:w="678"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rPr>
                <w:rFonts w:hint="eastAsia"/>
                <w:lang w:val="en-US" w:eastAsia="zh-CN"/>
              </w:rPr>
              <w:t>10</w:t>
            </w:r>
            <w:r>
              <w:rPr>
                <w:rFonts w:hint="eastAsia"/>
              </w:rPr>
              <w:t xml:space="preserve"> GHz</w:t>
            </w:r>
          </w:p>
        </w:tc>
        <w:tc>
          <w:tcPr>
            <w:tcW w:w="1915"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eastAsia"/>
                <w:lang w:eastAsia="zh-CN"/>
              </w:rPr>
            </w:pPr>
            <w:r>
              <w:rPr>
                <w:rFonts w:hint="eastAsia"/>
                <w:lang w:val="en-US" w:eastAsia="zh-CN"/>
              </w:rPr>
              <w:t>100MHz</w:t>
            </w:r>
          </w:p>
        </w:tc>
        <w:tc>
          <w:tcPr>
            <w:tcW w:w="804"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rPr>
                <w:rFonts w:hint="eastAsia"/>
              </w:rPr>
              <w:t>FDD</w:t>
            </w:r>
          </w:p>
        </w:tc>
        <w:tc>
          <w:tcPr>
            <w:tcW w:w="683" w:type="pct"/>
          </w:tcPr>
          <w:p>
            <w:pPr>
              <w:pStyle w:val="58"/>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t>1, 3</w:t>
            </w: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Pr>
          <w:p>
            <w:pPr>
              <w:pStyle w:val="58"/>
              <w:keepNext/>
              <w:keepLines/>
              <w:pageBreakBefore w:val="0"/>
              <w:widowControl/>
              <w:kinsoku/>
              <w:wordWrap/>
              <w:overflowPunct/>
              <w:topLinePunct w:val="0"/>
              <w:autoSpaceDE/>
              <w:autoSpaceDN/>
              <w:bidi w:val="0"/>
              <w:adjustRightInd/>
              <w:snapToGrid/>
              <w:spacing w:beforeLines="0" w:after="180" w:afterLines="0" w:line="240" w:lineRule="auto"/>
              <w:jc w:val="both"/>
              <w:textAlignment w:val="auto"/>
            </w:pPr>
            <w:r>
              <w:rPr>
                <w:rFonts w:hint="eastAsia"/>
              </w:rPr>
              <w:t>N</w:t>
            </w:r>
            <w:r>
              <w:t>OTE</w:t>
            </w:r>
            <w:r>
              <w:rPr>
                <w:rFonts w:hint="eastAsia"/>
                <w:lang w:val="en-US" w:eastAsia="zh-CN"/>
              </w:rPr>
              <w:t xml:space="preserve"> 1</w:t>
            </w:r>
            <w:r>
              <w:rPr>
                <w:rFonts w:hint="eastAsia"/>
              </w:rPr>
              <w:t>:</w:t>
            </w:r>
            <w:r>
              <w:rPr>
                <w:rFonts w:hint="eastAsia"/>
                <w:lang w:val="en-US" w:eastAsia="zh-CN"/>
              </w:rPr>
              <w:t xml:space="preserve">  </w:t>
            </w:r>
            <w:r>
              <w:t>Only FRF=1 has been used in co-existence studies for simplification.</w:t>
            </w:r>
          </w:p>
          <w:p>
            <w:pPr>
              <w:pStyle w:val="58"/>
              <w:keepNext/>
              <w:keepLines/>
              <w:pageBreakBefore w:val="0"/>
              <w:widowControl/>
              <w:kinsoku/>
              <w:wordWrap/>
              <w:overflowPunct/>
              <w:topLinePunct w:val="0"/>
              <w:autoSpaceDE/>
              <w:autoSpaceDN/>
              <w:bidi w:val="0"/>
              <w:adjustRightInd/>
              <w:snapToGrid/>
              <w:spacing w:beforeLines="0" w:after="180" w:afterLines="0" w:line="240" w:lineRule="auto"/>
              <w:jc w:val="both"/>
              <w:textAlignment w:val="auto"/>
              <w:rPr>
                <w:rFonts w:hint="default"/>
                <w:lang w:val="en-US" w:eastAsia="zh-CN"/>
              </w:rPr>
            </w:pPr>
            <w:r>
              <w:rPr>
                <w:rFonts w:hint="eastAsia"/>
              </w:rPr>
              <w:t>N</w:t>
            </w:r>
            <w:r>
              <w:t>OTE</w:t>
            </w:r>
            <w:r>
              <w:rPr>
                <w:rFonts w:hint="eastAsia"/>
                <w:lang w:val="en-US" w:eastAsia="zh-CN"/>
              </w:rPr>
              <w:t xml:space="preserve"> 2</w:t>
            </w:r>
            <w:r>
              <w:rPr>
                <w:rFonts w:hint="eastAsia"/>
              </w:rPr>
              <w:t>:</w:t>
            </w:r>
            <w:r>
              <w:rPr>
                <w:rFonts w:hint="eastAsia"/>
                <w:lang w:val="en-US" w:eastAsia="zh-CN"/>
              </w:rPr>
              <w:t xml:space="preserve">  Study 10GHz frequency firstly, and other frequency is not excluded.</w:t>
            </w:r>
          </w:p>
        </w:tc>
      </w:tr>
    </w:tbl>
    <w:p>
      <w:pPr>
        <w:autoSpaceDE/>
        <w:autoSpaceDN/>
        <w:adjustRightInd/>
        <w:snapToGrid/>
        <w:spacing w:before="0" w:beforeLines="-2147483648" w:after="0" w:afterLines="-2147483648" w:line="240" w:lineRule="auto"/>
        <w:jc w:val="left"/>
        <w:rPr>
          <w:rFonts w:hint="eastAsia" w:cs="Times New Roman"/>
          <w:b/>
          <w:bCs/>
          <w:sz w:val="20"/>
          <w:szCs w:val="20"/>
          <w:lang w:val="en-US" w:eastAsia="zh-CN"/>
        </w:rPr>
      </w:pPr>
    </w:p>
    <w:p>
      <w:pPr>
        <w:autoSpaceDE/>
        <w:autoSpaceDN/>
        <w:adjustRightInd/>
        <w:snapToGrid/>
        <w:spacing w:before="0" w:beforeLines="-2147483648" w:after="0" w:afterLines="-2147483648" w:line="240" w:lineRule="auto"/>
        <w:jc w:val="left"/>
        <w:rPr>
          <w:rFonts w:hint="eastAsia" w:cs="Times New Roman"/>
          <w:b/>
          <w:bCs/>
          <w:sz w:val="20"/>
          <w:szCs w:val="20"/>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2.2 System parameters</w:t>
      </w:r>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rPr>
      </w:pPr>
      <w:bookmarkStart w:id="3" w:name="_Toc104210154"/>
      <w:bookmarkStart w:id="4" w:name="_Toc104502866"/>
      <w:bookmarkStart w:id="5" w:name="_Toc104122348"/>
      <w:bookmarkStart w:id="6" w:name="_Toc87889243"/>
      <w:bookmarkStart w:id="7" w:name="_Toc94170344"/>
      <w:r>
        <w:rPr>
          <w:rFonts w:cs="Arial"/>
          <w:b w:val="0"/>
          <w:bCs w:val="0"/>
        </w:rPr>
        <w:t>2.2.1</w:t>
      </w:r>
      <w:r>
        <w:rPr>
          <w:rFonts w:cs="Arial"/>
          <w:b w:val="0"/>
          <w:bCs w:val="0"/>
        </w:rPr>
        <w:tab/>
      </w:r>
      <w:r>
        <w:rPr>
          <w:rFonts w:hint="eastAsia" w:cs="Arial"/>
          <w:b w:val="0"/>
          <w:bCs w:val="0"/>
          <w:lang w:val="en-US" w:eastAsia="zh-CN"/>
        </w:rPr>
        <w:t xml:space="preserve">NTN satellite </w:t>
      </w:r>
      <w:r>
        <w:rPr>
          <w:rFonts w:cs="Arial"/>
          <w:b w:val="0"/>
          <w:bCs w:val="0"/>
        </w:rPr>
        <w:t>parameters</w:t>
      </w:r>
      <w:bookmarkEnd w:id="3"/>
      <w:bookmarkEnd w:id="4"/>
      <w:bookmarkEnd w:id="5"/>
      <w:bookmarkEnd w:id="6"/>
      <w:bookmarkEnd w:id="7"/>
    </w:p>
    <w:p>
      <w:pPr>
        <w:spacing w:after="0"/>
        <w:jc w:val="left"/>
        <w:rPr>
          <w:rFonts w:hint="default" w:eastAsia="宋体"/>
          <w:sz w:val="20"/>
          <w:szCs w:val="16"/>
          <w:lang w:val="en-US" w:eastAsia="zh-CN"/>
        </w:rPr>
      </w:pPr>
      <w:r>
        <w:rPr>
          <w:rFonts w:hint="eastAsia"/>
          <w:sz w:val="20"/>
          <w:szCs w:val="16"/>
          <w:lang w:val="en-US" w:eastAsia="zh-CN"/>
        </w:rPr>
        <w:t>According to TR 38.821, t</w:t>
      </w:r>
      <w:r>
        <w:rPr>
          <w:rFonts w:hint="eastAsia" w:eastAsia="宋体"/>
          <w:sz w:val="20"/>
          <w:szCs w:val="16"/>
          <w:lang w:val="en-US" w:eastAsia="zh-CN"/>
        </w:rPr>
        <w:t>he general</w:t>
      </w:r>
      <w:r>
        <w:rPr>
          <w:rFonts w:hint="eastAsia" w:eastAsia="宋体"/>
          <w:sz w:val="20"/>
          <w:szCs w:val="16"/>
        </w:rPr>
        <w:t xml:space="preserve"> </w:t>
      </w:r>
      <w:r>
        <w:rPr>
          <w:rFonts w:hint="eastAsia"/>
          <w:sz w:val="20"/>
          <w:szCs w:val="16"/>
          <w:lang w:val="en-US" w:eastAsia="zh-CN"/>
        </w:rPr>
        <w:t xml:space="preserve">satellite </w:t>
      </w:r>
      <w:r>
        <w:rPr>
          <w:rFonts w:hint="eastAsia" w:eastAsia="宋体"/>
          <w:sz w:val="20"/>
          <w:szCs w:val="16"/>
        </w:rPr>
        <w:t>parameters</w:t>
      </w:r>
      <w:r>
        <w:rPr>
          <w:rFonts w:hint="eastAsia" w:eastAsia="宋体"/>
          <w:sz w:val="20"/>
          <w:szCs w:val="16"/>
          <w:lang w:val="en-US" w:eastAsia="zh-CN"/>
        </w:rPr>
        <w:t xml:space="preserve"> for </w:t>
      </w:r>
      <w:r>
        <w:rPr>
          <w:rFonts w:hint="eastAsia"/>
          <w:sz w:val="20"/>
          <w:szCs w:val="16"/>
          <w:lang w:val="en-US" w:eastAsia="zh-CN"/>
        </w:rPr>
        <w:t>NTN</w:t>
      </w:r>
      <w:r>
        <w:rPr>
          <w:rFonts w:hint="eastAsia" w:eastAsia="宋体"/>
          <w:sz w:val="20"/>
          <w:szCs w:val="16"/>
          <w:lang w:val="en-US" w:eastAsia="zh-CN"/>
        </w:rPr>
        <w:t xml:space="preserve"> </w:t>
      </w:r>
      <w:r>
        <w:rPr>
          <w:rFonts w:hint="eastAsia"/>
          <w:sz w:val="20"/>
          <w:szCs w:val="16"/>
          <w:lang w:val="en-US" w:eastAsia="zh-CN"/>
        </w:rPr>
        <w:t>Ka band</w:t>
      </w:r>
      <w:r>
        <w:rPr>
          <w:rFonts w:hint="eastAsia" w:eastAsia="宋体"/>
          <w:sz w:val="20"/>
          <w:szCs w:val="16"/>
        </w:rPr>
        <w:t xml:space="preserve"> are </w:t>
      </w:r>
      <w:r>
        <w:rPr>
          <w:rFonts w:hint="eastAsia" w:eastAsia="宋体"/>
          <w:sz w:val="20"/>
          <w:szCs w:val="16"/>
          <w:lang w:val="en-US" w:eastAsia="zh-CN"/>
        </w:rPr>
        <w:t>listed in the following Table 2.2.1-1</w:t>
      </w:r>
      <w:r>
        <w:rPr>
          <w:rFonts w:hint="eastAsia"/>
          <w:sz w:val="20"/>
          <w:szCs w:val="16"/>
          <w:lang w:val="en-US" w:eastAsia="zh-CN"/>
        </w:rPr>
        <w:t xml:space="preserve"> and Table 2.2.1-2</w:t>
      </w:r>
      <w:r>
        <w:rPr>
          <w:rFonts w:hint="eastAsia" w:eastAsia="宋体"/>
          <w:sz w:val="20"/>
          <w:szCs w:val="16"/>
          <w:lang w:val="en-US" w:eastAsia="zh-CN"/>
        </w:rPr>
        <w:t>.</w:t>
      </w:r>
      <w:r>
        <w:rPr>
          <w:rFonts w:hint="eastAsia"/>
          <w:sz w:val="20"/>
          <w:szCs w:val="16"/>
          <w:lang w:val="en-US" w:eastAsia="zh-CN"/>
        </w:rPr>
        <w:t xml:space="preserve"> We can consider satellite parameters for Ka band in Table 2.2.1-1 and Table 2.2.1-1 as a starting point for Ku band NTN coexistence study.</w:t>
      </w:r>
    </w:p>
    <w:p>
      <w:pPr>
        <w:pStyle w:val="57"/>
        <w:rPr>
          <w:rFonts w:hint="default" w:eastAsia="宋体"/>
          <w:sz w:val="20"/>
          <w:szCs w:val="18"/>
          <w:lang w:val="en-US" w:eastAsia="zh-CN"/>
        </w:rPr>
      </w:pPr>
      <w:bookmarkStart w:id="8" w:name="_Toc87889244"/>
      <w:r>
        <w:rPr>
          <w:sz w:val="20"/>
          <w:szCs w:val="18"/>
        </w:rPr>
        <w:t xml:space="preserve">Table </w:t>
      </w:r>
      <w:r>
        <w:rPr>
          <w:rFonts w:hint="eastAsia"/>
          <w:sz w:val="20"/>
          <w:szCs w:val="18"/>
          <w:lang w:val="en-US" w:eastAsia="zh-CN"/>
        </w:rPr>
        <w:t>2</w:t>
      </w:r>
      <w:r>
        <w:rPr>
          <w:sz w:val="20"/>
          <w:szCs w:val="18"/>
        </w:rPr>
        <w:t>.</w:t>
      </w:r>
      <w:r>
        <w:rPr>
          <w:rFonts w:hint="eastAsia"/>
          <w:sz w:val="20"/>
          <w:szCs w:val="18"/>
          <w:lang w:val="en-US" w:eastAsia="zh-CN"/>
        </w:rPr>
        <w:t>2</w:t>
      </w:r>
      <w:r>
        <w:rPr>
          <w:sz w:val="20"/>
          <w:szCs w:val="18"/>
        </w:rPr>
        <w:t xml:space="preserve">.1-1: Set-1 satellite parameters for system level </w:t>
      </w:r>
      <w:r>
        <w:rPr>
          <w:rFonts w:hint="eastAsia"/>
          <w:sz w:val="20"/>
          <w:szCs w:val="18"/>
          <w:lang w:val="en-US" w:eastAsia="zh-CN"/>
        </w:rPr>
        <w:t>simulation</w:t>
      </w:r>
    </w:p>
    <w:tbl>
      <w:tblPr>
        <w:tblStyle w:val="24"/>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7"/>
        <w:gridCol w:w="1123"/>
        <w:gridCol w:w="1996"/>
        <w:gridCol w:w="2056"/>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0" w:type="dxa"/>
            <w:gridSpan w:val="2"/>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Satellite orbit</w:t>
            </w:r>
          </w:p>
        </w:tc>
        <w:tc>
          <w:tcPr>
            <w:tcW w:w="199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GEO</w:t>
            </w:r>
          </w:p>
        </w:tc>
        <w:tc>
          <w:tcPr>
            <w:tcW w:w="205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LEO-1200</w:t>
            </w:r>
          </w:p>
        </w:tc>
        <w:tc>
          <w:tcPr>
            <w:tcW w:w="2023"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LEO-600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0" w:type="dxa"/>
            <w:gridSpan w:val="2"/>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Satellite altitude</w:t>
            </w:r>
          </w:p>
        </w:tc>
        <w:tc>
          <w:tcPr>
            <w:tcW w:w="199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35786 km</w:t>
            </w:r>
          </w:p>
        </w:tc>
        <w:tc>
          <w:tcPr>
            <w:tcW w:w="205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1200 km</w:t>
            </w:r>
          </w:p>
        </w:tc>
        <w:tc>
          <w:tcPr>
            <w:tcW w:w="2023"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600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0" w:type="dxa"/>
            <w:gridSpan w:val="2"/>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eastAsia="zh-CN"/>
              </w:rPr>
            </w:pPr>
            <w:r>
              <w:t>Satellite antenna pattern</w:t>
            </w:r>
          </w:p>
        </w:tc>
        <w:tc>
          <w:tcPr>
            <w:tcW w:w="199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eastAsia="zh-CN"/>
              </w:rPr>
            </w:pPr>
            <w:r>
              <w:t>Section 6.4.1 in [2]</w:t>
            </w:r>
          </w:p>
        </w:tc>
        <w:tc>
          <w:tcPr>
            <w:tcW w:w="205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eastAsia="zh-CN"/>
              </w:rPr>
            </w:pPr>
            <w:r>
              <w:t>Section 6.4.1 in [2]</w:t>
            </w:r>
          </w:p>
        </w:tc>
        <w:tc>
          <w:tcPr>
            <w:tcW w:w="2023"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eastAsia="zh-CN"/>
              </w:rPr>
            </w:pPr>
            <w:r>
              <w:t>Section 6.4.1 in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5" w:type="dxa"/>
            <w:gridSpan w:val="5"/>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Payload characteristics for DL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Equivalent satellite antenna aperture (Note 1)</w:t>
            </w:r>
          </w:p>
        </w:tc>
        <w:tc>
          <w:tcPr>
            <w:tcW w:w="1123" w:type="dxa"/>
            <w:vMerge w:val="restart"/>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K</w:t>
            </w:r>
            <w:r>
              <w:rPr>
                <w:rFonts w:hint="eastAsia"/>
                <w:lang w:val="en-US" w:eastAsia="zh-CN"/>
              </w:rPr>
              <w:t>u</w:t>
            </w:r>
            <w:r>
              <w:t>-band</w:t>
            </w:r>
          </w:p>
        </w:tc>
        <w:tc>
          <w:tcPr>
            <w:tcW w:w="199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5 m</w:t>
            </w:r>
          </w:p>
        </w:tc>
        <w:tc>
          <w:tcPr>
            <w:tcW w:w="205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0.5 m</w:t>
            </w:r>
          </w:p>
        </w:tc>
        <w:tc>
          <w:tcPr>
            <w:tcW w:w="2023"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0.5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Satellite EIRP density</w:t>
            </w:r>
          </w:p>
        </w:tc>
        <w:tc>
          <w:tcPr>
            <w:tcW w:w="1123" w:type="dxa"/>
            <w:vMerge w:val="continue"/>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99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40 dBW/MHz</w:t>
            </w:r>
          </w:p>
        </w:tc>
        <w:tc>
          <w:tcPr>
            <w:tcW w:w="205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10 dBW/MHz</w:t>
            </w:r>
          </w:p>
        </w:tc>
        <w:tc>
          <w:tcPr>
            <w:tcW w:w="2023"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4 dBW/MHz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Satellite Tx max Gain</w:t>
            </w:r>
          </w:p>
        </w:tc>
        <w:tc>
          <w:tcPr>
            <w:tcW w:w="1123" w:type="dxa"/>
            <w:vMerge w:val="continue"/>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99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58.5 dBi</w:t>
            </w:r>
          </w:p>
        </w:tc>
        <w:tc>
          <w:tcPr>
            <w:tcW w:w="205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38.5 dBi</w:t>
            </w:r>
          </w:p>
        </w:tc>
        <w:tc>
          <w:tcPr>
            <w:tcW w:w="2023"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38.5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3dB beamwidth</w:t>
            </w:r>
          </w:p>
        </w:tc>
        <w:tc>
          <w:tcPr>
            <w:tcW w:w="1123" w:type="dxa"/>
            <w:vMerge w:val="continue"/>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99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0.1765 deg</w:t>
            </w:r>
          </w:p>
        </w:tc>
        <w:tc>
          <w:tcPr>
            <w:tcW w:w="205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1.7647 deg</w:t>
            </w:r>
          </w:p>
        </w:tc>
        <w:tc>
          <w:tcPr>
            <w:tcW w:w="2023"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1.7647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Satellite beam diameter (Note 2)</w:t>
            </w:r>
          </w:p>
        </w:tc>
        <w:tc>
          <w:tcPr>
            <w:tcW w:w="1123" w:type="dxa"/>
            <w:vMerge w:val="continue"/>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99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110 km</w:t>
            </w:r>
          </w:p>
        </w:tc>
        <w:tc>
          <w:tcPr>
            <w:tcW w:w="205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40 km</w:t>
            </w:r>
          </w:p>
        </w:tc>
        <w:tc>
          <w:tcPr>
            <w:tcW w:w="2023"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20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5" w:type="dxa"/>
            <w:gridSpan w:val="5"/>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Payload characteristics for UL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Equivalent satellite antenna aperture (Note1)</w:t>
            </w:r>
          </w:p>
        </w:tc>
        <w:tc>
          <w:tcPr>
            <w:tcW w:w="1123" w:type="dxa"/>
            <w:vMerge w:val="restart"/>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K</w:t>
            </w:r>
            <w:r>
              <w:rPr>
                <w:rFonts w:hint="eastAsia"/>
                <w:lang w:val="en-US" w:eastAsia="zh-CN"/>
              </w:rPr>
              <w:t>u</w:t>
            </w:r>
            <w:r>
              <w:t>-band</w:t>
            </w:r>
          </w:p>
        </w:tc>
        <w:tc>
          <w:tcPr>
            <w:tcW w:w="199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3.33 m</w:t>
            </w:r>
          </w:p>
        </w:tc>
        <w:tc>
          <w:tcPr>
            <w:tcW w:w="205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0.33 m</w:t>
            </w:r>
          </w:p>
        </w:tc>
        <w:tc>
          <w:tcPr>
            <w:tcW w:w="2023"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0.33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G/T</w:t>
            </w:r>
          </w:p>
        </w:tc>
        <w:tc>
          <w:tcPr>
            <w:tcW w:w="1123" w:type="dxa"/>
            <w:vMerge w:val="continue"/>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99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28 dB K</w:t>
            </w:r>
            <w:r>
              <w:rPr>
                <w:vertAlign w:val="superscript"/>
              </w:rPr>
              <w:t>-1</w:t>
            </w:r>
          </w:p>
        </w:tc>
        <w:tc>
          <w:tcPr>
            <w:tcW w:w="205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13 dB K</w:t>
            </w:r>
            <w:r>
              <w:rPr>
                <w:vertAlign w:val="superscript"/>
              </w:rPr>
              <w:t>-1</w:t>
            </w:r>
          </w:p>
        </w:tc>
        <w:tc>
          <w:tcPr>
            <w:tcW w:w="2023"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13 dB K</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Satellite RX max Gain</w:t>
            </w:r>
          </w:p>
        </w:tc>
        <w:tc>
          <w:tcPr>
            <w:tcW w:w="1123" w:type="dxa"/>
            <w:vMerge w:val="continue"/>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99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58.5 dBi</w:t>
            </w:r>
          </w:p>
        </w:tc>
        <w:tc>
          <w:tcPr>
            <w:tcW w:w="2056"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38.5 dBi</w:t>
            </w:r>
          </w:p>
        </w:tc>
        <w:tc>
          <w:tcPr>
            <w:tcW w:w="2023"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38.5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5" w:type="dxa"/>
            <w:gridSpan w:val="5"/>
            <w:noWrap w:val="0"/>
            <w:vAlign w:val="center"/>
          </w:tcPr>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pPr>
            <w:r>
              <w:t>NOTE 1: This value is equivalent to the antenna diameter in Sec. 6.4.1 of [2].</w:t>
            </w:r>
          </w:p>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NOTE 2: This beam size refers to the Nadir pointing of the satellite </w:t>
            </w:r>
          </w:p>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pPr>
            <w:r>
              <w:t>NOTE 3: All these satellite parameters are applied per beam.</w:t>
            </w:r>
          </w:p>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pPr>
            <w:r>
              <w:t>NOTE 4: The EIRP density values are considered identical for all frequency re-use factor options.</w:t>
            </w:r>
          </w:p>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pPr>
            <w:r>
              <w:t>NOTE 5: The EIRP density values are provided assuming the satellite HPA is operated with a back-off of [5] dB.</w:t>
            </w:r>
          </w:p>
        </w:tc>
      </w:tr>
    </w:tbl>
    <w:p/>
    <w:p>
      <w:pPr>
        <w:pStyle w:val="57"/>
        <w:rPr>
          <w:rFonts w:hint="default" w:eastAsia="宋体"/>
          <w:lang w:val="en-US" w:eastAsia="zh-CN"/>
        </w:rPr>
      </w:pPr>
      <w:r>
        <w:t xml:space="preserve">Table </w:t>
      </w:r>
      <w:r>
        <w:rPr>
          <w:rFonts w:hint="eastAsia"/>
          <w:lang w:val="en-US" w:eastAsia="zh-CN"/>
        </w:rPr>
        <w:t>2</w:t>
      </w:r>
      <w:r>
        <w:t>.</w:t>
      </w:r>
      <w:r>
        <w:rPr>
          <w:rFonts w:hint="eastAsia"/>
          <w:lang w:val="en-US" w:eastAsia="zh-CN"/>
        </w:rPr>
        <w:t>2</w:t>
      </w:r>
      <w:r>
        <w:t>.1-</w:t>
      </w:r>
      <w:r>
        <w:rPr>
          <w:rFonts w:hint="eastAsia"/>
          <w:lang w:val="en-US" w:eastAsia="zh-CN"/>
        </w:rPr>
        <w:t>2</w:t>
      </w:r>
      <w:r>
        <w:t xml:space="preserve">: Set-2 satellite parameters for system level </w:t>
      </w:r>
      <w:r>
        <w:rPr>
          <w:rFonts w:hint="eastAsia"/>
          <w:lang w:val="en-US" w:eastAsia="zh-CN"/>
        </w:rPr>
        <w:t>simulation</w:t>
      </w:r>
    </w:p>
    <w:tbl>
      <w:tblPr>
        <w:tblStyle w:val="24"/>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1"/>
        <w:gridCol w:w="1825"/>
        <w:gridCol w:w="1877"/>
        <w:gridCol w:w="1877"/>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4226" w:type="dxa"/>
            <w:gridSpan w:val="2"/>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Satellite orbit</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GEO</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LEO-1200</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LEO-600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6" w:type="dxa"/>
            <w:gridSpan w:val="2"/>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Satellite altitude</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35786 km</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1200 km</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600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4226" w:type="dxa"/>
            <w:gridSpan w:val="2"/>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Satellite antenna pattern</w:t>
            </w:r>
          </w:p>
        </w:tc>
        <w:tc>
          <w:tcPr>
            <w:tcW w:w="1877" w:type="dxa"/>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Section 6.4.1 in [2]</w:t>
            </w:r>
          </w:p>
        </w:tc>
        <w:tc>
          <w:tcPr>
            <w:tcW w:w="1877" w:type="dxa"/>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Section 6.4.1 in [2]</w:t>
            </w:r>
          </w:p>
        </w:tc>
        <w:tc>
          <w:tcPr>
            <w:tcW w:w="1877" w:type="dxa"/>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Section 6.4.1 in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9857" w:type="dxa"/>
            <w:gridSpan w:val="5"/>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Payload characteristics for DL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01"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Equivalent satellite antenna aperture (Note 1)</w:t>
            </w:r>
          </w:p>
        </w:tc>
        <w:tc>
          <w:tcPr>
            <w:tcW w:w="1825" w:type="dxa"/>
            <w:vMerge w:val="restart"/>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b/>
              </w:rPr>
            </w:pPr>
            <w:r>
              <w:t>K</w:t>
            </w:r>
            <w:r>
              <w:rPr>
                <w:rFonts w:hint="eastAsia"/>
                <w:lang w:val="en-US" w:eastAsia="zh-CN"/>
              </w:rPr>
              <w:t>u</w:t>
            </w:r>
            <w:r>
              <w:t>-band</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2 m</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0.2 m</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0.2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Satellite EIRP density</w:t>
            </w:r>
          </w:p>
        </w:tc>
        <w:tc>
          <w:tcPr>
            <w:tcW w:w="1825" w:type="dxa"/>
            <w:vMerge w:val="continue"/>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32 dBW/MHz</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2 dBW/MHz</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-4 dBW/MHz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Satellite Tx max Gain</w:t>
            </w:r>
          </w:p>
        </w:tc>
        <w:tc>
          <w:tcPr>
            <w:tcW w:w="1825" w:type="dxa"/>
            <w:vMerge w:val="continue"/>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50.5 dBi</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30.5 dBi</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30.5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3dB beamwidth</w:t>
            </w:r>
          </w:p>
        </w:tc>
        <w:tc>
          <w:tcPr>
            <w:tcW w:w="1825" w:type="dxa"/>
            <w:vMerge w:val="continue"/>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0.4412 deg</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4.4127 deg</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4.4127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Satellite beam diameter (Note 2)</w:t>
            </w:r>
          </w:p>
        </w:tc>
        <w:tc>
          <w:tcPr>
            <w:tcW w:w="1825" w:type="dxa"/>
            <w:vMerge w:val="continue"/>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280 km</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90 km</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50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5"/>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Payload characteristics for UL 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Equivalent satellite antenna aperture (Note1)</w:t>
            </w:r>
          </w:p>
        </w:tc>
        <w:tc>
          <w:tcPr>
            <w:tcW w:w="1825" w:type="dxa"/>
            <w:vMerge w:val="restart"/>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b/>
              </w:rPr>
            </w:pPr>
            <w:r>
              <w:t>K</w:t>
            </w:r>
            <w:r>
              <w:rPr>
                <w:rFonts w:hint="eastAsia"/>
                <w:lang w:val="en-US" w:eastAsia="zh-CN"/>
              </w:rPr>
              <w:t>u</w:t>
            </w:r>
            <w:r>
              <w:t>-band</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1.33 m</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0.13 m</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0.13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G/T</w:t>
            </w:r>
          </w:p>
        </w:tc>
        <w:tc>
          <w:tcPr>
            <w:tcW w:w="1825" w:type="dxa"/>
            <w:vMerge w:val="continue"/>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20 dB K</w:t>
            </w:r>
            <w:r>
              <w:rPr>
                <w:vertAlign w:val="superscript"/>
              </w:rPr>
              <w:t>-1</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5 dB K</w:t>
            </w:r>
            <w:r>
              <w:rPr>
                <w:vertAlign w:val="superscript"/>
              </w:rPr>
              <w:t>-1</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5 dB K</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Satellite Rx max Gain</w:t>
            </w:r>
          </w:p>
        </w:tc>
        <w:tc>
          <w:tcPr>
            <w:tcW w:w="1825" w:type="dxa"/>
            <w:vMerge w:val="continue"/>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50.5 dBi</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30.5 dBi</w:t>
            </w:r>
          </w:p>
        </w:tc>
        <w:tc>
          <w:tcPr>
            <w:tcW w:w="1877" w:type="dxa"/>
            <w:noWrap w:val="0"/>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30.5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5"/>
            <w:noWrap w:val="0"/>
            <w:vAlign w:val="center"/>
          </w:tcPr>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pPr>
            <w:r>
              <w:t>NOTE 1:</w:t>
            </w:r>
            <w:r>
              <w:tab/>
            </w:r>
            <w:r>
              <w:t>This value is equivalent to the antenna diameter in Sec. 6.4.1 of [2].</w:t>
            </w:r>
          </w:p>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pPr>
            <w:r>
              <w:t>NOTE 2:</w:t>
            </w:r>
            <w:r>
              <w:tab/>
            </w:r>
            <w:r>
              <w:t xml:space="preserve">This beam size refers to the Nadir pointing of the satellite </w:t>
            </w:r>
          </w:p>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pPr>
            <w:r>
              <w:t>NOTE 3:</w:t>
            </w:r>
            <w:r>
              <w:tab/>
            </w:r>
            <w:r>
              <w:t>All these satellite parameters are applied per beam.</w:t>
            </w:r>
          </w:p>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pPr>
            <w:r>
              <w:t>NOTE 4:</w:t>
            </w:r>
            <w:r>
              <w:tab/>
            </w:r>
            <w:r>
              <w:t>The EIRP density values are considered identical for all frequency re-use factor options.</w:t>
            </w:r>
          </w:p>
        </w:tc>
      </w:tr>
    </w:tbl>
    <w:p>
      <w:pPr>
        <w:autoSpaceDE/>
        <w:autoSpaceDN/>
        <w:adjustRightInd/>
        <w:snapToGrid/>
        <w:spacing w:before="0" w:beforeLines="-2147483648" w:after="0" w:afterLines="-2147483648" w:line="240" w:lineRule="auto"/>
        <w:jc w:val="left"/>
        <w:rPr>
          <w:rFonts w:hint="eastAsia" w:cs="Times New Roman"/>
          <w:b/>
          <w:bCs/>
          <w:sz w:val="20"/>
          <w:szCs w:val="20"/>
          <w:lang w:val="en-US" w:eastAsia="zh-CN"/>
        </w:rPr>
      </w:pPr>
      <w:bookmarkStart w:id="9" w:name="_Toc94170345"/>
      <w:bookmarkStart w:id="10" w:name="_Toc104122349"/>
      <w:bookmarkStart w:id="11" w:name="_Toc104502867"/>
      <w:bookmarkStart w:id="12" w:name="_Toc104210155"/>
    </w:p>
    <w:p>
      <w:pPr>
        <w:autoSpaceDE/>
        <w:autoSpaceDN/>
        <w:adjustRightInd/>
        <w:snapToGrid/>
        <w:spacing w:before="0" w:beforeLines="-2147483648" w:after="0" w:afterLines="-2147483648" w:line="240" w:lineRule="auto"/>
        <w:jc w:val="left"/>
        <w:rPr>
          <w:rFonts w:hint="eastAsia" w:cs="Times New Roman"/>
          <w:b/>
          <w:bCs/>
          <w:sz w:val="20"/>
          <w:szCs w:val="20"/>
          <w:lang w:val="en-US" w:eastAsia="zh-CN"/>
        </w:rPr>
      </w:pPr>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rPr>
      </w:pPr>
      <w:r>
        <w:rPr>
          <w:rFonts w:cs="Arial"/>
          <w:b w:val="0"/>
          <w:bCs w:val="0"/>
        </w:rPr>
        <w:t>2.2.2</w:t>
      </w:r>
      <w:r>
        <w:rPr>
          <w:rFonts w:cs="Arial"/>
          <w:b w:val="0"/>
          <w:bCs w:val="0"/>
        </w:rPr>
        <w:tab/>
      </w:r>
      <w:r>
        <w:rPr>
          <w:rFonts w:hint="eastAsia" w:cs="Arial"/>
          <w:b w:val="0"/>
          <w:bCs w:val="0"/>
          <w:lang w:val="en-US" w:eastAsia="zh-CN"/>
        </w:rPr>
        <w:t>NTN</w:t>
      </w:r>
      <w:r>
        <w:rPr>
          <w:rFonts w:cs="Arial"/>
          <w:b w:val="0"/>
          <w:bCs w:val="0"/>
        </w:rPr>
        <w:t xml:space="preserve"> UE parameters</w:t>
      </w:r>
      <w:bookmarkEnd w:id="8"/>
      <w:bookmarkEnd w:id="9"/>
      <w:bookmarkEnd w:id="10"/>
      <w:bookmarkEnd w:id="11"/>
      <w:bookmarkEnd w:id="12"/>
    </w:p>
    <w:p>
      <w:pPr>
        <w:spacing w:after="120"/>
        <w:rPr>
          <w:rFonts w:hint="default" w:eastAsia="宋体"/>
          <w:sz w:val="20"/>
          <w:szCs w:val="20"/>
          <w:lang w:val="en-US" w:eastAsia="zh-CN"/>
        </w:rPr>
      </w:pPr>
      <w:r>
        <w:rPr>
          <w:rFonts w:hint="eastAsia"/>
          <w:sz w:val="20"/>
          <w:szCs w:val="16"/>
          <w:lang w:val="en-US" w:eastAsia="zh-CN"/>
        </w:rPr>
        <w:t xml:space="preserve">According to TR 38.821, </w:t>
      </w:r>
      <w:r>
        <w:rPr>
          <w:rFonts w:hint="eastAsia"/>
          <w:sz w:val="20"/>
          <w:szCs w:val="20"/>
          <w:lang w:val="en-US" w:eastAsia="zh-CN"/>
        </w:rPr>
        <w:t>NTN</w:t>
      </w:r>
      <w:r>
        <w:rPr>
          <w:rFonts w:hint="eastAsia" w:eastAsia="宋体"/>
          <w:sz w:val="20"/>
          <w:szCs w:val="20"/>
          <w:lang w:val="en-US" w:eastAsia="zh-CN"/>
        </w:rPr>
        <w:t xml:space="preserve"> UE parameters</w:t>
      </w:r>
      <w:r>
        <w:rPr>
          <w:rFonts w:hint="eastAsia"/>
          <w:sz w:val="20"/>
          <w:szCs w:val="20"/>
          <w:lang w:val="en-US" w:eastAsia="zh-CN"/>
        </w:rPr>
        <w:t xml:space="preserve"> for Ka band</w:t>
      </w:r>
      <w:r>
        <w:rPr>
          <w:rFonts w:hint="eastAsia" w:eastAsia="宋体"/>
          <w:sz w:val="20"/>
          <w:szCs w:val="20"/>
          <w:lang w:val="en-US" w:eastAsia="zh-CN"/>
        </w:rPr>
        <w:t xml:space="preserve"> are given in Table 2.2.2-1</w:t>
      </w:r>
      <w:r>
        <w:rPr>
          <w:rFonts w:hint="eastAsia"/>
          <w:sz w:val="20"/>
          <w:szCs w:val="20"/>
          <w:lang w:val="en-US" w:eastAsia="zh-CN"/>
        </w:rPr>
        <w:t>. We can consider NTN UE parameters for Ka band in Table 2.2.2-1 as a starting point for Ku band NTN coexistence study.</w:t>
      </w:r>
    </w:p>
    <w:p>
      <w:pPr>
        <w:pStyle w:val="57"/>
        <w:rPr>
          <w:rFonts w:hint="default"/>
          <w:b/>
          <w:bCs/>
          <w:sz w:val="20"/>
          <w:szCs w:val="20"/>
          <w:lang w:val="zh-CN" w:eastAsia="zh-CN"/>
        </w:rPr>
      </w:pPr>
      <w:r>
        <w:rPr>
          <w:rFonts w:hint="default"/>
          <w:b/>
          <w:bCs/>
          <w:sz w:val="20"/>
          <w:szCs w:val="20"/>
          <w:lang w:val="zh-CN" w:eastAsia="zh-CN"/>
        </w:rPr>
        <w:t>Table</w:t>
      </w:r>
      <w:r>
        <w:rPr>
          <w:rFonts w:hint="default"/>
          <w:b/>
          <w:bCs/>
          <w:sz w:val="20"/>
          <w:szCs w:val="20"/>
          <w:lang w:val="en-US" w:eastAsia="zh-CN"/>
        </w:rPr>
        <w:t xml:space="preserve"> </w:t>
      </w:r>
      <w:r>
        <w:rPr>
          <w:rFonts w:hint="default"/>
          <w:b/>
          <w:bCs/>
          <w:sz w:val="20"/>
          <w:szCs w:val="20"/>
          <w:lang w:val="zh-CN" w:eastAsia="zh-CN"/>
        </w:rPr>
        <w:t xml:space="preserve">2.2.2-1: </w:t>
      </w:r>
      <w:r>
        <w:rPr>
          <w:rFonts w:hint="default"/>
          <w:b/>
          <w:bCs/>
          <w:sz w:val="20"/>
          <w:szCs w:val="20"/>
          <w:lang w:val="en-US" w:eastAsia="zh-CN"/>
        </w:rPr>
        <w:t xml:space="preserve">NTN </w:t>
      </w:r>
      <w:r>
        <w:rPr>
          <w:rFonts w:hint="default"/>
          <w:b/>
          <w:bCs/>
          <w:sz w:val="20"/>
          <w:szCs w:val="20"/>
          <w:lang w:val="zh-CN" w:eastAsia="zh-CN"/>
        </w:rPr>
        <w:t>UE characteristics for system level simulation</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5"/>
        <w:gridCol w:w="2467"/>
        <w:gridCol w:w="2469"/>
        <w:gridCol w:w="2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Characteristics</w:t>
            </w:r>
          </w:p>
        </w:tc>
        <w:tc>
          <w:tcPr>
            <w:tcW w:w="1249"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VSAT (Note 2)</w:t>
            </w:r>
          </w:p>
        </w:tc>
        <w:tc>
          <w:tcPr>
            <w:tcW w:w="1250" w:type="pct"/>
            <w:shd w:val="clear" w:color="auto" w:fill="A4A4A4" w:themeFill="background1" w:themeFillShade="A5"/>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highlight w:val="none"/>
              </w:rPr>
            </w:pPr>
          </w:p>
        </w:tc>
        <w:tc>
          <w:tcPr>
            <w:tcW w:w="1251"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Frequency band</w:t>
            </w:r>
          </w:p>
        </w:tc>
        <w:tc>
          <w:tcPr>
            <w:tcW w:w="1249"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eastAsia="宋体"/>
                <w:lang w:val="en-US" w:eastAsia="zh-CN"/>
              </w:rPr>
            </w:pPr>
            <w:r>
              <w:t>K</w:t>
            </w:r>
            <w:r>
              <w:rPr>
                <w:rFonts w:hint="eastAsia"/>
                <w:lang w:val="en-US" w:eastAsia="zh-CN"/>
              </w:rPr>
              <w:t>u</w:t>
            </w:r>
            <w:r>
              <w:t xml:space="preserve"> band</w:t>
            </w:r>
          </w:p>
        </w:tc>
        <w:tc>
          <w:tcPr>
            <w:tcW w:w="1250" w:type="pct"/>
            <w:shd w:val="clear" w:color="auto" w:fill="A4A4A4" w:themeFill="background1" w:themeFillShade="A5"/>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highlight w:val="none"/>
              </w:rPr>
            </w:pPr>
          </w:p>
        </w:tc>
        <w:tc>
          <w:tcPr>
            <w:tcW w:w="1251"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Antenna type and configuration</w:t>
            </w:r>
          </w:p>
        </w:tc>
        <w:tc>
          <w:tcPr>
            <w:tcW w:w="1249"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Directional</w:t>
            </w:r>
          </w:p>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t>Section 6.4.1 of [2] with 60 cm equivalent aperture diameter</w:t>
            </w:r>
            <w:r>
              <w:rPr>
                <w:rFonts w:hint="eastAsia" w:eastAsia="宋体"/>
                <w:lang w:val="en-US" w:eastAsia="zh-CN"/>
              </w:rPr>
              <w:t xml:space="preserve"> of TR 38.821</w:t>
            </w:r>
          </w:p>
        </w:tc>
        <w:tc>
          <w:tcPr>
            <w:tcW w:w="1250" w:type="pct"/>
            <w:shd w:val="clear" w:color="auto" w:fill="A4A4A4" w:themeFill="background1" w:themeFillShade="A5"/>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highlight w:val="none"/>
              </w:rPr>
            </w:pPr>
          </w:p>
        </w:tc>
        <w:tc>
          <w:tcPr>
            <w:tcW w:w="1251"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Polarisation</w:t>
            </w:r>
          </w:p>
        </w:tc>
        <w:tc>
          <w:tcPr>
            <w:tcW w:w="1249"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circular</w:t>
            </w:r>
          </w:p>
        </w:tc>
        <w:tc>
          <w:tcPr>
            <w:tcW w:w="1250" w:type="pct"/>
            <w:shd w:val="clear" w:color="auto" w:fill="A4A4A4" w:themeFill="background1" w:themeFillShade="A5"/>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highlight w:val="none"/>
              </w:rPr>
            </w:pPr>
          </w:p>
        </w:tc>
        <w:tc>
          <w:tcPr>
            <w:tcW w:w="1251"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Rx Antenna gain </w:t>
            </w:r>
          </w:p>
        </w:tc>
        <w:tc>
          <w:tcPr>
            <w:tcW w:w="1249"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39.7 dBi </w:t>
            </w:r>
          </w:p>
        </w:tc>
        <w:tc>
          <w:tcPr>
            <w:tcW w:w="1250" w:type="pct"/>
            <w:shd w:val="clear" w:color="auto" w:fill="A4A4A4" w:themeFill="background1" w:themeFillShade="A5"/>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highlight w:val="none"/>
              </w:rPr>
            </w:pPr>
          </w:p>
        </w:tc>
        <w:tc>
          <w:tcPr>
            <w:tcW w:w="1251"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Antenna temperature</w:t>
            </w:r>
          </w:p>
        </w:tc>
        <w:tc>
          <w:tcPr>
            <w:tcW w:w="1249"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150 K</w:t>
            </w:r>
          </w:p>
        </w:tc>
        <w:tc>
          <w:tcPr>
            <w:tcW w:w="1250" w:type="pct"/>
            <w:shd w:val="clear" w:color="auto" w:fill="A4A4A4" w:themeFill="background1" w:themeFillShade="A5"/>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highlight w:val="none"/>
              </w:rPr>
            </w:pPr>
          </w:p>
        </w:tc>
        <w:tc>
          <w:tcPr>
            <w:tcW w:w="1251"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1248"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Noise figure</w:t>
            </w:r>
          </w:p>
        </w:tc>
        <w:tc>
          <w:tcPr>
            <w:tcW w:w="1249"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1.2 dB</w:t>
            </w:r>
          </w:p>
        </w:tc>
        <w:tc>
          <w:tcPr>
            <w:tcW w:w="1250" w:type="pct"/>
            <w:shd w:val="clear" w:color="auto" w:fill="A4A4A4" w:themeFill="background1" w:themeFillShade="A5"/>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highlight w:val="none"/>
              </w:rPr>
            </w:pPr>
          </w:p>
        </w:tc>
        <w:tc>
          <w:tcPr>
            <w:tcW w:w="1251"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Tx transmit power</w:t>
            </w:r>
          </w:p>
        </w:tc>
        <w:tc>
          <w:tcPr>
            <w:tcW w:w="1249"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2 W (33 dBm)</w:t>
            </w:r>
          </w:p>
        </w:tc>
        <w:tc>
          <w:tcPr>
            <w:tcW w:w="1250" w:type="pct"/>
            <w:shd w:val="clear" w:color="auto" w:fill="A4A4A4" w:themeFill="background1" w:themeFillShade="A5"/>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highlight w:val="none"/>
              </w:rPr>
            </w:pPr>
          </w:p>
        </w:tc>
        <w:tc>
          <w:tcPr>
            <w:tcW w:w="1251"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Tx antenna gain</w:t>
            </w:r>
          </w:p>
        </w:tc>
        <w:tc>
          <w:tcPr>
            <w:tcW w:w="1249"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t>43.2 dBi</w:t>
            </w:r>
          </w:p>
        </w:tc>
        <w:tc>
          <w:tcPr>
            <w:tcW w:w="1250" w:type="pct"/>
            <w:shd w:val="clear" w:color="auto" w:fill="A4A4A4" w:themeFill="background1" w:themeFillShade="A5"/>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highlight w:val="none"/>
              </w:rPr>
            </w:pPr>
          </w:p>
        </w:tc>
        <w:tc>
          <w:tcPr>
            <w:tcW w:w="1251" w:type="pct"/>
            <w:noWrap w:val="0"/>
            <w:vAlign w:val="top"/>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noWrap w:val="0"/>
            <w:vAlign w:val="top"/>
          </w:tcPr>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pPr>
            <w:r>
              <w:t>NOTE 1:</w:t>
            </w:r>
            <w:r>
              <w:tab/>
            </w:r>
            <w:r>
              <w:t>Moving platforms (e.g., aircrafts, vessels), building mounted devices. These values are provided for information.</w:t>
            </w:r>
          </w:p>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pPr>
            <w:r>
              <w:t>NOTE 2:</w:t>
            </w:r>
            <w:r>
              <w:tab/>
            </w:r>
            <w:r>
              <w:t>VSAT terminal characteristics could be implemented with phased array antenna</w:t>
            </w:r>
          </w:p>
        </w:tc>
      </w:tr>
    </w:tbl>
    <w:p>
      <w:pPr>
        <w:autoSpaceDE/>
        <w:autoSpaceDN/>
        <w:adjustRightInd/>
        <w:snapToGrid/>
        <w:spacing w:before="0" w:beforeLines="-2147483648" w:after="0" w:afterLines="-2147483648" w:line="240" w:lineRule="auto"/>
        <w:jc w:val="left"/>
        <w:rPr>
          <w:rFonts w:hint="eastAsia" w:cs="Times New Roman"/>
          <w:b/>
          <w:bCs/>
          <w:sz w:val="20"/>
          <w:szCs w:val="20"/>
          <w:lang w:val="en-US" w:eastAsia="zh-CN"/>
        </w:rPr>
      </w:pPr>
    </w:p>
    <w:p>
      <w:pPr>
        <w:pStyle w:val="64"/>
        <w:bidi w:val="0"/>
        <w:ind w:left="0" w:leftChars="0" w:firstLine="0" w:firstLineChars="0"/>
        <w:rPr>
          <w:rFonts w:hint="default"/>
          <w:lang w:val="en-US" w:eastAsia="zh-CN"/>
        </w:rPr>
      </w:pPr>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rPr>
      </w:pPr>
      <w:bookmarkStart w:id="13" w:name="_Toc94170347"/>
      <w:bookmarkStart w:id="14" w:name="_Toc104122351"/>
      <w:bookmarkStart w:id="15" w:name="_Toc104502869"/>
      <w:bookmarkStart w:id="16" w:name="_Toc87889246"/>
      <w:bookmarkStart w:id="17" w:name="_Toc104210157"/>
      <w:r>
        <w:rPr>
          <w:rFonts w:cs="Arial"/>
          <w:b w:val="0"/>
          <w:bCs w:val="0"/>
        </w:rPr>
        <w:t>2.2.</w:t>
      </w:r>
      <w:r>
        <w:rPr>
          <w:rFonts w:hint="eastAsia" w:cs="Arial"/>
          <w:b w:val="0"/>
          <w:bCs w:val="0"/>
          <w:lang w:val="en-US" w:eastAsia="zh-CN"/>
        </w:rPr>
        <w:t>3</w:t>
      </w:r>
      <w:r>
        <w:rPr>
          <w:rFonts w:cs="Arial"/>
          <w:b w:val="0"/>
          <w:bCs w:val="0"/>
        </w:rPr>
        <w:tab/>
      </w:r>
      <w:r>
        <w:rPr>
          <w:rFonts w:cs="Arial"/>
          <w:b w:val="0"/>
          <w:bCs w:val="0"/>
        </w:rPr>
        <w:t>TN parameters</w:t>
      </w:r>
      <w:bookmarkEnd w:id="13"/>
      <w:bookmarkEnd w:id="14"/>
      <w:bookmarkEnd w:id="15"/>
      <w:bookmarkEnd w:id="16"/>
      <w:bookmarkEnd w:id="17"/>
    </w:p>
    <w:p>
      <w:pPr>
        <w:spacing w:after="120"/>
        <w:rPr>
          <w:rFonts w:hint="eastAsia" w:eastAsia="宋体"/>
          <w:sz w:val="20"/>
          <w:szCs w:val="18"/>
          <w:lang w:val="en-US" w:eastAsia="zh-CN"/>
        </w:rPr>
      </w:pPr>
      <w:r>
        <w:rPr>
          <w:rFonts w:hint="eastAsia"/>
          <w:sz w:val="20"/>
          <w:szCs w:val="18"/>
          <w:lang w:val="en-US" w:eastAsia="zh-CN"/>
        </w:rPr>
        <w:t xml:space="preserve">According to TR 38.921, </w:t>
      </w:r>
      <w:r>
        <w:rPr>
          <w:rFonts w:hint="eastAsia" w:eastAsia="宋体"/>
          <w:sz w:val="20"/>
          <w:szCs w:val="18"/>
          <w:lang w:val="en-US" w:eastAsia="zh-CN"/>
        </w:rPr>
        <w:t>TN parameters for co-existence study are given in Table 2.2.</w:t>
      </w:r>
      <w:r>
        <w:rPr>
          <w:rFonts w:hint="eastAsia"/>
          <w:sz w:val="20"/>
          <w:szCs w:val="18"/>
          <w:lang w:val="en-US" w:eastAsia="zh-CN"/>
        </w:rPr>
        <w:t>3</w:t>
      </w:r>
      <w:r>
        <w:rPr>
          <w:rFonts w:hint="eastAsia" w:eastAsia="宋体"/>
          <w:sz w:val="20"/>
          <w:szCs w:val="18"/>
          <w:lang w:val="en-US" w:eastAsia="zh-CN"/>
        </w:rPr>
        <w:t>-1, 2.2.</w:t>
      </w:r>
      <w:r>
        <w:rPr>
          <w:rFonts w:hint="eastAsia"/>
          <w:sz w:val="20"/>
          <w:szCs w:val="18"/>
          <w:lang w:val="en-US" w:eastAsia="zh-CN"/>
        </w:rPr>
        <w:t>3</w:t>
      </w:r>
      <w:r>
        <w:rPr>
          <w:rFonts w:hint="eastAsia" w:eastAsia="宋体"/>
          <w:sz w:val="20"/>
          <w:szCs w:val="18"/>
          <w:lang w:val="en-US" w:eastAsia="zh-CN"/>
        </w:rPr>
        <w:t>-2 and 2.2.</w:t>
      </w:r>
      <w:r>
        <w:rPr>
          <w:rFonts w:hint="eastAsia"/>
          <w:sz w:val="20"/>
          <w:szCs w:val="18"/>
          <w:lang w:val="en-US" w:eastAsia="zh-CN"/>
        </w:rPr>
        <w:t>3</w:t>
      </w:r>
      <w:r>
        <w:rPr>
          <w:rFonts w:hint="eastAsia" w:eastAsia="宋体"/>
          <w:sz w:val="20"/>
          <w:szCs w:val="18"/>
          <w:lang w:val="en-US" w:eastAsia="zh-CN"/>
        </w:rPr>
        <w:t>-3.</w:t>
      </w:r>
    </w:p>
    <w:p>
      <w:pPr>
        <w:jc w:val="center"/>
        <w:rPr>
          <w:rFonts w:hint="default" w:eastAsia="宋体"/>
          <w:sz w:val="20"/>
          <w:szCs w:val="18"/>
          <w:lang w:val="en-US" w:eastAsia="zh-CN"/>
        </w:rPr>
      </w:pPr>
      <w:r>
        <w:rPr>
          <w:rFonts w:hint="eastAsia"/>
          <w:b/>
          <w:bCs/>
          <w:sz w:val="20"/>
          <w:lang w:val="zh-CN" w:eastAsia="zh-CN"/>
        </w:rPr>
        <w:t>Table 2.2.</w:t>
      </w:r>
      <w:r>
        <w:rPr>
          <w:rFonts w:hint="eastAsia"/>
          <w:b/>
          <w:bCs/>
          <w:sz w:val="20"/>
          <w:lang w:val="en-US" w:eastAsia="zh-CN"/>
        </w:rPr>
        <w:t>3</w:t>
      </w:r>
      <w:r>
        <w:rPr>
          <w:rFonts w:hint="eastAsia"/>
          <w:b/>
          <w:bCs/>
          <w:sz w:val="20"/>
          <w:lang w:val="zh-CN" w:eastAsia="zh-CN"/>
        </w:rPr>
        <w:t>-</w:t>
      </w:r>
      <w:r>
        <w:rPr>
          <w:rFonts w:hint="eastAsia"/>
          <w:b/>
          <w:bCs/>
          <w:sz w:val="20"/>
          <w:lang w:val="en-US" w:eastAsia="zh-CN"/>
        </w:rPr>
        <w:t>1</w:t>
      </w:r>
      <w:r>
        <w:rPr>
          <w:rFonts w:hint="eastAsia"/>
          <w:b/>
          <w:bCs/>
          <w:sz w:val="20"/>
          <w:lang w:val="zh-CN" w:eastAsia="zh-CN"/>
        </w:rPr>
        <w:t xml:space="preserve">: </w:t>
      </w:r>
      <w:r>
        <w:rPr>
          <w:rFonts w:hint="eastAsia"/>
          <w:b/>
          <w:bCs/>
          <w:sz w:val="20"/>
          <w:lang w:val="en-US" w:eastAsia="zh-CN"/>
        </w:rPr>
        <w:t>Simulation</w:t>
      </w:r>
      <w:r>
        <w:rPr>
          <w:rFonts w:hint="eastAsia"/>
          <w:b/>
          <w:bCs/>
          <w:sz w:val="20"/>
          <w:lang w:val="zh-CN" w:eastAsia="zh-CN"/>
        </w:rPr>
        <w:t xml:space="preserve"> parameters of TN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29"/>
        <w:gridCol w:w="4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Parameters</w:t>
            </w:r>
          </w:p>
        </w:tc>
        <w:tc>
          <w:tcPr>
            <w:tcW w:w="4706" w:type="dxa"/>
            <w:tcBorders>
              <w:top w:val="single" w:color="auto" w:sz="4" w:space="0"/>
              <w:left w:val="single" w:color="auto" w:sz="4" w:space="0"/>
              <w:bottom w:val="single" w:color="auto" w:sz="4" w:space="0"/>
              <w:right w:val="single" w:color="auto" w:sz="4" w:space="0"/>
            </w:tcBorders>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Carrier frequency</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bCs/>
                <w:lang w:eastAsia="ja-JP"/>
              </w:rPr>
              <w:t>10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Channel bandwidth</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100 MHz</w:t>
            </w:r>
          </w:p>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Scheduled channel bandwidth per UE (DL)</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98.28 MHz</w:t>
            </w:r>
          </w:p>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Scheduled channel bandwidth per UE (UL)</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val="de-DE"/>
              </w:rPr>
            </w:pPr>
            <w:r>
              <w:rPr>
                <w:rFonts w:eastAsia="MS Mincho"/>
                <w:lang w:val="de-DE" w:eastAsia="ja-JP"/>
              </w:rPr>
              <w:t>98.28 MHz</w:t>
            </w:r>
            <w:r>
              <w:rPr>
                <w:rFonts w:hint="eastAsia"/>
                <w:lang w:val="en-US"/>
              </w:rPr>
              <w:t xml:space="preserve"> </w:t>
            </w:r>
            <w:r>
              <w:rPr>
                <w:lang w:val="de-DE"/>
              </w:rPr>
              <w:t>(1 user, Note 4)</w:t>
            </w:r>
          </w:p>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highlight w:val="yellow"/>
                <w:lang w:val="de-DE" w:eastAsia="ja-JP"/>
              </w:rPr>
            </w:pPr>
            <w:r>
              <w:rPr>
                <w:lang w:val="de-DE"/>
              </w:rPr>
              <w:t>32.76 MHz (3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The number of active UE (DL) (Note 1)</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rFonts w:eastAsia="MS Mincho"/>
                <w:lang w:eastAsia="ja-JP"/>
              </w:rPr>
              <w:t>The number of active UE (UL) (Note 1)</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lang w:val="en-US"/>
              </w:rPr>
              <w:t>1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Traffic model</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eastAsia="MS Mincho"/>
                <w:lang w:eastAsia="ja-JP"/>
              </w:rPr>
              <w:t>Full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DL power control</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lang w:eastAsia="ja-JP"/>
              </w:rPr>
              <w:t>UL power control</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BS max TX power in dBm</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eastAsia="ja-JP"/>
              </w:rPr>
              <w:t>43</w:t>
            </w:r>
            <w:r>
              <w:rPr>
                <w:rFonts w:hint="eastAsia"/>
                <w:lang w:val="en-US"/>
              </w:rPr>
              <w:t xml:space="preserve"> (</w:t>
            </w:r>
            <w:r>
              <w:rPr>
                <w:rFonts w:eastAsia="MS Mincho"/>
                <w:lang w:eastAsia="ja-JP"/>
              </w:rPr>
              <w:t xml:space="preserve">Note </w:t>
            </w:r>
            <w:r>
              <w:rPr>
                <w:rFonts w:hint="eastAsia"/>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 xml:space="preserve">UE </w:t>
            </w:r>
            <w:r>
              <w:rPr>
                <w:rFonts w:eastAsia="MS Mincho"/>
                <w:lang w:eastAsia="ja-JP"/>
              </w:rPr>
              <w:t xml:space="preserve">max </w:t>
            </w:r>
            <w:r>
              <w:rPr>
                <w:lang w:eastAsia="ja-JP"/>
              </w:rPr>
              <w:t>TX power in dBm</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23 or 20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 xml:space="preserve">UE </w:t>
            </w:r>
            <w:r>
              <w:rPr>
                <w:rFonts w:eastAsia="MS Mincho"/>
                <w:lang w:eastAsia="ja-JP"/>
              </w:rPr>
              <w:t xml:space="preserve">min </w:t>
            </w:r>
            <w:r>
              <w:rPr>
                <w:lang w:eastAsia="ja-JP"/>
              </w:rPr>
              <w:t>TX power in dBm</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BS Noise figure in dB</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7 (@10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UE Noise figure in dB</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9 or 13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ja-JP"/>
              </w:rPr>
            </w:pPr>
            <w:r>
              <w:rPr>
                <w:lang w:eastAsia="ja-JP"/>
              </w:rPr>
              <w:t>Handover margin</w:t>
            </w:r>
          </w:p>
        </w:tc>
        <w:tc>
          <w:tcPr>
            <w:tcW w:w="4706" w:type="dxa"/>
            <w:tcBorders>
              <w:top w:val="single" w:color="auto" w:sz="4" w:space="0"/>
              <w:left w:val="single" w:color="auto" w:sz="4" w:space="0"/>
              <w:bottom w:val="single" w:color="auto" w:sz="4" w:space="0"/>
              <w:right w:val="single" w:color="auto" w:sz="4" w:space="0"/>
            </w:tcBorders>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eastAsia="ja-JP"/>
              </w:rPr>
            </w:pPr>
            <w:r>
              <w:rPr>
                <w:rFonts w:eastAsia="MS Mincho"/>
                <w:lang w:eastAsia="ja-JP"/>
              </w:rPr>
              <w: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5" w:type="dxa"/>
            <w:gridSpan w:val="2"/>
            <w:tcBorders>
              <w:top w:val="single" w:color="auto" w:sz="4" w:space="0"/>
              <w:left w:val="single" w:color="auto" w:sz="4" w:space="0"/>
              <w:bottom w:val="single" w:color="auto" w:sz="4" w:space="0"/>
              <w:right w:val="single" w:color="auto" w:sz="4" w:space="0"/>
            </w:tcBorders>
            <w:vAlign w:val="center"/>
          </w:tcPr>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eastAsia="ja-JP"/>
              </w:rPr>
              <w:t xml:space="preserve">Note 1 </w:t>
            </w:r>
            <w:r>
              <w:rPr>
                <w:rFonts w:eastAsia="MS Mincho"/>
                <w:lang w:eastAsia="ja-JP"/>
              </w:rPr>
              <w:tab/>
            </w:r>
            <w:r>
              <w:rPr>
                <w:rFonts w:eastAsia="MS Mincho"/>
                <w:lang w:eastAsia="ja-JP"/>
              </w:rPr>
              <w:t>Same as the number of BS beam(s)</w:t>
            </w:r>
            <w:r>
              <w:rPr>
                <w:rFonts w:hint="eastAsia"/>
                <w:lang w:val="en-US"/>
              </w:rPr>
              <w:t>;</w:t>
            </w:r>
          </w:p>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eastAsia="ja-JP"/>
              </w:rPr>
              <w:t>Note 2:</w:t>
            </w:r>
            <w:r>
              <w:rPr>
                <w:rFonts w:eastAsia="MS Mincho"/>
                <w:lang w:eastAsia="ja-JP"/>
              </w:rPr>
              <w:tab/>
            </w:r>
            <w:r>
              <w:rPr>
                <w:rFonts w:eastAsia="MS Mincho"/>
                <w:lang w:eastAsia="ja-JP"/>
              </w:rPr>
              <w:t xml:space="preserve">20 dBm as optional case where </w:t>
            </w:r>
            <w:r>
              <w:rPr>
                <w:rFonts w:eastAsia="MS Mincho"/>
              </w:rPr>
              <w:t>CL</w:t>
            </w:r>
            <w:r>
              <w:rPr>
                <w:rFonts w:eastAsia="MS Mincho"/>
                <w:vertAlign w:val="subscript"/>
              </w:rPr>
              <w:t>x-ile</w:t>
            </w:r>
            <w:r>
              <w:rPr>
                <w:rFonts w:eastAsia="MS Mincho"/>
                <w:lang w:eastAsia="ja-JP"/>
              </w:rPr>
              <w:t xml:space="preserve"> should be reduced by 3 dB</w:t>
            </w:r>
            <w:r>
              <w:rPr>
                <w:rFonts w:hint="eastAsia"/>
                <w:lang w:val="en-US"/>
              </w:rPr>
              <w:t>;</w:t>
            </w:r>
          </w:p>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eastAsia="ja-JP"/>
              </w:rPr>
              <w:t xml:space="preserve">Note </w:t>
            </w:r>
            <w:r>
              <w:rPr>
                <w:rFonts w:hint="eastAsia"/>
                <w:lang w:val="en-US"/>
              </w:rPr>
              <w:t>3</w:t>
            </w:r>
            <w:r>
              <w:rPr>
                <w:rFonts w:eastAsia="MS Mincho"/>
                <w:lang w:eastAsia="ja-JP"/>
              </w:rPr>
              <w:t>:</w:t>
            </w:r>
            <w:r>
              <w:rPr>
                <w:rFonts w:eastAsia="MS Mincho"/>
                <w:lang w:eastAsia="ja-JP"/>
              </w:rPr>
              <w:tab/>
            </w:r>
            <w:r>
              <w:rPr>
                <w:lang w:val="en-US"/>
              </w:rPr>
              <w:t>BS max TX power is</w:t>
            </w:r>
            <w:r>
              <w:rPr>
                <w:rFonts w:hint="eastAsia"/>
                <w:lang w:val="en-US"/>
              </w:rPr>
              <w:t xml:space="preserve"> defined per polarization;</w:t>
            </w:r>
          </w:p>
          <w:p>
            <w:pPr>
              <w:pStyle w:val="71"/>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eastAsia="ja-JP"/>
              </w:rPr>
              <w:t xml:space="preserve">Note </w:t>
            </w:r>
            <w:r>
              <w:rPr>
                <w:rFonts w:eastAsia="MS Mincho"/>
                <w:lang w:val="en-US" w:eastAsia="ja-JP"/>
              </w:rPr>
              <w:t>4</w:t>
            </w:r>
            <w:r>
              <w:rPr>
                <w:rFonts w:eastAsia="MS Mincho"/>
                <w:lang w:eastAsia="ja-JP"/>
              </w:rPr>
              <w:t>:</w:t>
            </w:r>
            <w:r>
              <w:rPr>
                <w:rFonts w:eastAsia="MS Mincho"/>
                <w:lang w:eastAsia="ja-JP"/>
              </w:rPr>
              <w:tab/>
            </w:r>
            <w:r>
              <w:rPr>
                <w:rFonts w:eastAsia="MS Mincho"/>
                <w:lang w:val="en-US" w:eastAsia="ja-JP"/>
              </w:rPr>
              <w:t>1 user scheduling is a baseline assumption for coexistence evaluation</w:t>
            </w:r>
            <w:r>
              <w:rPr>
                <w:rFonts w:hint="eastAsia"/>
                <w:lang w:val="en-US"/>
              </w:rPr>
              <w:t>;</w:t>
            </w:r>
          </w:p>
          <w:p>
            <w:pPr>
              <w:pStyle w:val="58"/>
              <w:keepNext/>
              <w:keepLines/>
              <w:pageBreakBefore w:val="0"/>
              <w:widowControl/>
              <w:kinsoku/>
              <w:wordWrap/>
              <w:overflowPunct/>
              <w:topLinePunct w:val="0"/>
              <w:autoSpaceDE/>
              <w:autoSpaceDN/>
              <w:bidi w:val="0"/>
              <w:adjustRightInd/>
              <w:snapToGrid/>
              <w:spacing w:beforeLines="0" w:afterLines="0" w:line="240" w:lineRule="auto"/>
              <w:jc w:val="both"/>
              <w:textAlignment w:val="auto"/>
              <w:rPr>
                <w:rFonts w:eastAsia="MS Mincho"/>
                <w:lang w:eastAsia="ja-JP"/>
              </w:rPr>
            </w:pPr>
            <w:r>
              <w:rPr>
                <w:lang w:eastAsia="ja-JP"/>
              </w:rPr>
              <w:t>Note 5:</w:t>
            </w:r>
            <w:r>
              <w:rPr>
                <w:rFonts w:eastAsia="MS Mincho"/>
                <w:lang w:eastAsia="ja-JP"/>
              </w:rPr>
              <w:tab/>
            </w:r>
            <w:r>
              <w:rPr>
                <w:lang w:eastAsia="ja-JP"/>
              </w:rPr>
              <w:t>NF of 9 dB is a baseline assumption and NF of 13 dB is as optional case.</w:t>
            </w:r>
          </w:p>
        </w:tc>
      </w:tr>
    </w:tbl>
    <w:p>
      <w:pPr>
        <w:rPr>
          <w:rFonts w:eastAsia="宋体"/>
        </w:rPr>
      </w:pPr>
    </w:p>
    <w:p>
      <w:pPr>
        <w:jc w:val="center"/>
        <w:rPr>
          <w:rFonts w:hint="eastAsia"/>
          <w:b/>
          <w:bCs/>
          <w:sz w:val="20"/>
          <w:lang w:val="zh-CN" w:eastAsia="zh-CN"/>
        </w:rPr>
      </w:pPr>
      <w:r>
        <w:rPr>
          <w:rFonts w:hint="eastAsia"/>
          <w:b/>
          <w:bCs/>
          <w:sz w:val="20"/>
          <w:lang w:val="zh-CN" w:eastAsia="zh-CN"/>
        </w:rPr>
        <w:t>Table 2.2.</w:t>
      </w:r>
      <w:r>
        <w:rPr>
          <w:rFonts w:hint="eastAsia"/>
          <w:b/>
          <w:bCs/>
          <w:sz w:val="20"/>
          <w:lang w:val="en-US" w:eastAsia="zh-CN"/>
        </w:rPr>
        <w:t>3</w:t>
      </w:r>
      <w:r>
        <w:rPr>
          <w:rFonts w:hint="eastAsia"/>
          <w:b/>
          <w:bCs/>
          <w:sz w:val="20"/>
          <w:lang w:val="zh-CN" w:eastAsia="zh-CN"/>
        </w:rPr>
        <w:t>-2: Network layout model</w:t>
      </w:r>
      <w:r>
        <w:rPr>
          <w:rFonts w:hint="eastAsia"/>
          <w:b/>
          <w:bCs/>
          <w:sz w:val="20"/>
          <w:lang w:val="en-US" w:eastAsia="zh-CN"/>
        </w:rPr>
        <w:t xml:space="preserve"> for</w:t>
      </w:r>
      <w:r>
        <w:rPr>
          <w:rFonts w:hint="eastAsia"/>
          <w:b/>
          <w:bCs/>
          <w:sz w:val="20"/>
          <w:lang w:val="zh-CN" w:eastAsia="zh-CN"/>
        </w:rPr>
        <w:t xml:space="preserve"> TN</w:t>
      </w:r>
    </w:p>
    <w:tbl>
      <w:tblPr>
        <w:tblStyle w:val="24"/>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0" w:type="dxa"/>
          <w:bottom w:w="0" w:type="dxa"/>
          <w:right w:w="0" w:type="dxa"/>
        </w:tblCellMar>
      </w:tblPr>
      <w:tblGrid>
        <w:gridCol w:w="837"/>
        <w:gridCol w:w="1677"/>
        <w:gridCol w:w="5355"/>
        <w:gridCol w:w="198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2514" w:type="dxa"/>
            <w:gridSpan w:val="2"/>
            <w:shd w:val="clear" w:color="auto" w:fill="auto"/>
            <w:tcMar>
              <w:top w:w="15" w:type="dxa"/>
              <w:left w:w="108" w:type="dxa"/>
              <w:bottom w:w="0" w:type="dxa"/>
              <w:right w:w="108" w:type="dxa"/>
            </w:tcMa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Parameters</w:t>
            </w:r>
          </w:p>
        </w:tc>
        <w:tc>
          <w:tcPr>
            <w:tcW w:w="5355" w:type="dxa"/>
            <w:shd w:val="clear" w:color="auto" w:fill="auto"/>
            <w:tcMar>
              <w:top w:w="15" w:type="dxa"/>
              <w:left w:w="108" w:type="dxa"/>
              <w:bottom w:w="0" w:type="dxa"/>
              <w:right w:w="108" w:type="dxa"/>
            </w:tcMa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Values</w:t>
            </w:r>
          </w:p>
        </w:tc>
        <w:tc>
          <w:tcPr>
            <w:tcW w:w="1988" w:type="dxa"/>
            <w:shd w:val="clear" w:color="auto" w:fill="auto"/>
            <w:tcMar>
              <w:top w:w="15" w:type="dxa"/>
              <w:left w:w="108" w:type="dxa"/>
              <w:bottom w:w="0" w:type="dxa"/>
              <w:right w:w="108" w:type="dxa"/>
            </w:tcMa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Remark</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2514" w:type="dxa"/>
            <w:gridSpan w:val="2"/>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Network layout</w:t>
            </w:r>
          </w:p>
        </w:tc>
        <w:tc>
          <w:tcPr>
            <w:tcW w:w="5355"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hexagonal grid, 19 macro sites, 3 sectors per site with wrap around</w:t>
            </w:r>
          </w:p>
        </w:tc>
        <w:tc>
          <w:tcPr>
            <w:tcW w:w="1988"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2514" w:type="dxa"/>
            <w:gridSpan w:val="2"/>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Inter-site distance</w:t>
            </w:r>
          </w:p>
        </w:tc>
        <w:tc>
          <w:tcPr>
            <w:tcW w:w="5355"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0.45 km</w:t>
            </w:r>
            <w:r>
              <w:rPr>
                <w:rFonts w:hint="eastAsia" w:eastAsia="MS Mincho"/>
                <w:b w:val="0"/>
                <w:bCs/>
                <w:lang w:eastAsia="ja-JP"/>
              </w:rPr>
              <w:t xml:space="preserve"> (</w:t>
            </w:r>
            <w:r>
              <w:rPr>
                <w:rFonts w:eastAsia="MS Mincho"/>
                <w:b w:val="0"/>
                <w:bCs/>
                <w:lang w:eastAsia="ja-JP"/>
              </w:rPr>
              <w:t>urban</w:t>
            </w:r>
            <w:r>
              <w:rPr>
                <w:rFonts w:hint="eastAsia" w:eastAsia="MS Mincho"/>
                <w:b w:val="0"/>
                <w:bCs/>
                <w:lang w:eastAsia="ja-JP"/>
              </w:rPr>
              <w:t>)</w:t>
            </w:r>
            <w:r>
              <w:rPr>
                <w:rFonts w:eastAsia="MS Mincho"/>
                <w:b w:val="0"/>
                <w:bCs/>
                <w:lang w:eastAsia="ja-JP"/>
              </w:rPr>
              <w:t xml:space="preserve"> (Note 1)</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0.9 k</w:t>
            </w:r>
            <w:r>
              <w:rPr>
                <w:rFonts w:hint="eastAsia" w:eastAsia="MS Mincho"/>
                <w:b w:val="0"/>
                <w:bCs/>
                <w:lang w:eastAsia="ja-JP"/>
              </w:rPr>
              <w:t>m (</w:t>
            </w:r>
            <w:r>
              <w:rPr>
                <w:rFonts w:eastAsia="MS Mincho"/>
                <w:b w:val="0"/>
                <w:bCs/>
                <w:lang w:eastAsia="ja-JP"/>
              </w:rPr>
              <w:t>suburban</w:t>
            </w:r>
            <w:r>
              <w:rPr>
                <w:rFonts w:hint="eastAsia" w:eastAsia="MS Mincho"/>
                <w:b w:val="0"/>
                <w:bCs/>
                <w:lang w:eastAsia="ja-JP"/>
              </w:rPr>
              <w:t>)</w:t>
            </w:r>
          </w:p>
        </w:tc>
        <w:tc>
          <w:tcPr>
            <w:tcW w:w="1988"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Based on cell range:</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0.3 km</w:t>
            </w:r>
            <w:r>
              <w:rPr>
                <w:rFonts w:hint="eastAsia" w:eastAsia="MS Mincho"/>
                <w:b w:val="0"/>
                <w:bCs/>
                <w:lang w:eastAsia="ja-JP"/>
              </w:rPr>
              <w:t xml:space="preserve"> (</w:t>
            </w:r>
            <w:r>
              <w:rPr>
                <w:rFonts w:eastAsia="MS Mincho"/>
                <w:b w:val="0"/>
                <w:bCs/>
                <w:lang w:eastAsia="ja-JP"/>
              </w:rPr>
              <w:t>urban</w:t>
            </w:r>
            <w:r>
              <w:rPr>
                <w:rFonts w:hint="eastAsia" w:eastAsia="MS Mincho"/>
                <w:b w:val="0"/>
                <w:bCs/>
                <w:lang w:eastAsia="ja-JP"/>
              </w:rPr>
              <w:t>)</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0.6 k</w:t>
            </w:r>
            <w:r>
              <w:rPr>
                <w:rFonts w:hint="eastAsia" w:eastAsia="MS Mincho"/>
                <w:b w:val="0"/>
                <w:bCs/>
                <w:lang w:eastAsia="ja-JP"/>
              </w:rPr>
              <w:t>m (</w:t>
            </w:r>
            <w:r>
              <w:rPr>
                <w:rFonts w:eastAsia="MS Mincho"/>
                <w:b w:val="0"/>
                <w:bCs/>
                <w:lang w:eastAsia="ja-JP"/>
              </w:rPr>
              <w:t>suburban</w:t>
            </w:r>
            <w:r>
              <w:rPr>
                <w:rFonts w:hint="eastAsia" w:eastAsia="MS Mincho"/>
                <w:b w:val="0"/>
                <w:bCs/>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2514" w:type="dxa"/>
            <w:gridSpan w:val="2"/>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BS antenna height</w:t>
            </w:r>
          </w:p>
        </w:tc>
        <w:tc>
          <w:tcPr>
            <w:tcW w:w="5355"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20 m (urban)</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25 m (suburban)</w:t>
            </w:r>
          </w:p>
        </w:tc>
        <w:tc>
          <w:tcPr>
            <w:tcW w:w="1988"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837" w:type="dxa"/>
            <w:vMerge w:val="restart"/>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UE location</w:t>
            </w:r>
          </w:p>
        </w:tc>
        <w:tc>
          <w:tcPr>
            <w:tcW w:w="1677" w:type="dxa"/>
            <w:shd w:val="clear" w:color="auto" w:fill="auto"/>
            <w:tcMar>
              <w:top w:w="15" w:type="dxa"/>
              <w:left w:w="108" w:type="dxa"/>
              <w:bottom w:w="0" w:type="dxa"/>
              <w:right w:w="108" w:type="dxa"/>
            </w:tcMa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Outdoor/indoor</w:t>
            </w:r>
          </w:p>
        </w:tc>
        <w:tc>
          <w:tcPr>
            <w:tcW w:w="5355"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Outdoor and indoor</w:t>
            </w:r>
          </w:p>
        </w:tc>
        <w:tc>
          <w:tcPr>
            <w:tcW w:w="1988"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837" w:type="dxa"/>
            <w:vMerge w:val="continue"/>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tc>
        <w:tc>
          <w:tcPr>
            <w:tcW w:w="1677" w:type="dxa"/>
            <w:shd w:val="clear" w:color="auto" w:fill="auto"/>
            <w:tcMar>
              <w:top w:w="15" w:type="dxa"/>
              <w:left w:w="108" w:type="dxa"/>
              <w:bottom w:w="0" w:type="dxa"/>
              <w:right w:w="108" w:type="dxa"/>
            </w:tcMa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Indoor UE ratio</w:t>
            </w:r>
          </w:p>
        </w:tc>
        <w:tc>
          <w:tcPr>
            <w:tcW w:w="5355"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hint="eastAsia" w:eastAsia="MS Mincho"/>
                <w:b w:val="0"/>
                <w:bCs/>
                <w:lang w:eastAsia="ja-JP"/>
              </w:rPr>
              <w:t>20%</w:t>
            </w:r>
          </w:p>
        </w:tc>
        <w:tc>
          <w:tcPr>
            <w:tcW w:w="1988"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837" w:type="dxa"/>
            <w:vMerge w:val="continue"/>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tc>
        <w:tc>
          <w:tcPr>
            <w:tcW w:w="1677" w:type="dxa"/>
            <w:shd w:val="clear" w:color="auto" w:fill="auto"/>
            <w:tcMar>
              <w:top w:w="15" w:type="dxa"/>
              <w:left w:w="108" w:type="dxa"/>
              <w:bottom w:w="0" w:type="dxa"/>
              <w:right w:w="108" w:type="dxa"/>
            </w:tcMa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Low/high penetration loss ratio</w:t>
            </w:r>
          </w:p>
        </w:tc>
        <w:tc>
          <w:tcPr>
            <w:tcW w:w="5355"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50% low loss, 50% high loss</w:t>
            </w:r>
          </w:p>
        </w:tc>
        <w:tc>
          <w:tcPr>
            <w:tcW w:w="1988"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837" w:type="dxa"/>
            <w:vMerge w:val="continue"/>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tc>
        <w:tc>
          <w:tcPr>
            <w:tcW w:w="1677" w:type="dxa"/>
            <w:shd w:val="clear" w:color="auto" w:fill="auto"/>
            <w:tcMar>
              <w:top w:w="15" w:type="dxa"/>
              <w:left w:w="108" w:type="dxa"/>
              <w:bottom w:w="0" w:type="dxa"/>
              <w:right w:w="108" w:type="dxa"/>
            </w:tcMa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LOS/NLOS</w:t>
            </w:r>
          </w:p>
        </w:tc>
        <w:tc>
          <w:tcPr>
            <w:tcW w:w="5355"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LOS and NLOS</w:t>
            </w:r>
          </w:p>
        </w:tc>
        <w:tc>
          <w:tcPr>
            <w:tcW w:w="1988"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837" w:type="dxa"/>
            <w:vMerge w:val="continue"/>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tc>
        <w:tc>
          <w:tcPr>
            <w:tcW w:w="1677" w:type="dxa"/>
            <w:shd w:val="clear" w:color="auto" w:fill="auto"/>
            <w:tcMar>
              <w:top w:w="15" w:type="dxa"/>
              <w:left w:w="108" w:type="dxa"/>
              <w:bottom w:w="0" w:type="dxa"/>
              <w:right w:w="108" w:type="dxa"/>
            </w:tcMa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UE antenna height</w:t>
            </w:r>
          </w:p>
        </w:tc>
        <w:tc>
          <w:tcPr>
            <w:tcW w:w="5355"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val="nl-NL" w:eastAsia="ja-JP"/>
              </w:rPr>
              <w:t>Same as 3D-UMa in TR 36.873</w:t>
            </w:r>
          </w:p>
        </w:tc>
        <w:tc>
          <w:tcPr>
            <w:tcW w:w="1988"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2514" w:type="dxa"/>
            <w:gridSpan w:val="2"/>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UE distribution (horizontal)</w:t>
            </w:r>
          </w:p>
        </w:tc>
        <w:tc>
          <w:tcPr>
            <w:tcW w:w="5355"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Uniform</w:t>
            </w:r>
          </w:p>
        </w:tc>
        <w:tc>
          <w:tcPr>
            <w:tcW w:w="1988"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2514" w:type="dxa"/>
            <w:gridSpan w:val="2"/>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Minimum BS - UE distance (2D)</w:t>
            </w:r>
          </w:p>
        </w:tc>
        <w:tc>
          <w:tcPr>
            <w:tcW w:w="5355"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35 m</w:t>
            </w:r>
          </w:p>
        </w:tc>
        <w:tc>
          <w:tcPr>
            <w:tcW w:w="1988"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2514" w:type="dxa"/>
            <w:gridSpan w:val="2"/>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Channel model</w:t>
            </w:r>
          </w:p>
        </w:tc>
        <w:tc>
          <w:tcPr>
            <w:tcW w:w="5355"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UMa</w:t>
            </w:r>
          </w:p>
        </w:tc>
        <w:tc>
          <w:tcPr>
            <w:tcW w:w="1988"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2514" w:type="dxa"/>
            <w:gridSpan w:val="2"/>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Shadowing correlation</w:t>
            </w:r>
          </w:p>
        </w:tc>
        <w:tc>
          <w:tcPr>
            <w:tcW w:w="5355"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Between cells: 1.0</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Between sites: 0.5</w:t>
            </w:r>
          </w:p>
        </w:tc>
        <w:tc>
          <w:tcPr>
            <w:tcW w:w="1988" w:type="dxa"/>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c>
          <w:tcPr>
            <w:tcW w:w="9857" w:type="dxa"/>
            <w:gridSpan w:val="4"/>
            <w:shd w:val="clear" w:color="auto" w:fill="auto"/>
            <w:tcMar>
              <w:top w:w="15" w:type="dxa"/>
              <w:left w:w="108" w:type="dxa"/>
              <w:bottom w:w="0" w:type="dxa"/>
              <w:right w:w="108" w:type="dxa"/>
            </w:tcMar>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 xml:space="preserve">Note: </w:t>
            </w:r>
            <w:r>
              <w:rPr>
                <w:rFonts w:eastAsia="MS Mincho"/>
                <w:b w:val="0"/>
                <w:bCs/>
                <w:lang w:eastAsia="ja-JP"/>
              </w:rPr>
              <w:tab/>
            </w:r>
            <w:r>
              <w:rPr>
                <w:rFonts w:eastAsia="MS Mincho"/>
                <w:b w:val="0"/>
                <w:bCs/>
                <w:lang w:eastAsia="ja-JP"/>
              </w:rPr>
              <w:t>Results with 0.4 km ISD at 10 GHz can also be provided if simulation results show 5%-tile throughput cannot be achieved with 0.45 km ISD at 10 GHz.</w:t>
            </w:r>
          </w:p>
        </w:tc>
      </w:tr>
    </w:tbl>
    <w:p>
      <w:pPr>
        <w:rPr>
          <w:rFonts w:eastAsia="宋体"/>
        </w:rPr>
      </w:pPr>
    </w:p>
    <w:p>
      <w:pPr>
        <w:jc w:val="center"/>
        <w:rPr>
          <w:rFonts w:hint="eastAsia"/>
          <w:b/>
          <w:bCs/>
          <w:sz w:val="20"/>
          <w:lang w:val="zh-CN" w:eastAsia="zh-CN"/>
        </w:rPr>
      </w:pPr>
      <w:r>
        <w:rPr>
          <w:rFonts w:hint="eastAsia"/>
          <w:b/>
          <w:bCs/>
          <w:sz w:val="20"/>
          <w:lang w:val="zh-CN" w:eastAsia="zh-CN"/>
        </w:rPr>
        <w:t>Table 2.2.</w:t>
      </w:r>
      <w:r>
        <w:rPr>
          <w:rFonts w:hint="eastAsia"/>
          <w:b/>
          <w:bCs/>
          <w:sz w:val="20"/>
          <w:lang w:val="en-US" w:eastAsia="zh-CN"/>
        </w:rPr>
        <w:t>3</w:t>
      </w:r>
      <w:r>
        <w:rPr>
          <w:rFonts w:hint="eastAsia"/>
          <w:b/>
          <w:bCs/>
          <w:sz w:val="20"/>
          <w:lang w:val="zh-CN" w:eastAsia="zh-CN"/>
        </w:rPr>
        <w:t xml:space="preserve">-3: ACLR/ACS for TN </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135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gridSpan w:val="2"/>
            <w:shd w:val="clear" w:color="auto" w:fill="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tc>
        <w:tc>
          <w:tcPr>
            <w:tcW w:w="2610" w:type="dxa"/>
            <w:shd w:val="clear" w:color="auto" w:fill="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hint="eastAsia" w:eastAsia="MS Mincho"/>
                <w:b w:val="0"/>
                <w:bCs/>
                <w:lang w:eastAsia="ja-JP"/>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BS</w:t>
            </w:r>
          </w:p>
        </w:tc>
        <w:tc>
          <w:tcPr>
            <w:tcW w:w="1350" w:type="dxa"/>
            <w:shd w:val="clear" w:color="auto" w:fill="auto"/>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ACLR</w:t>
            </w:r>
          </w:p>
        </w:tc>
        <w:tc>
          <w:tcPr>
            <w:tcW w:w="2610" w:type="dxa"/>
            <w:shd w:val="clear" w:color="auto" w:fill="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hint="eastAsia" w:eastAsia="MS Mincho"/>
                <w:b w:val="0"/>
                <w:bCs/>
                <w:lang w:val="en-US" w:eastAsia="zh-CN"/>
              </w:rPr>
              <w:t>37</w:t>
            </w:r>
            <w:r>
              <w:rPr>
                <w:rFonts w:eastAsia="MS Mincho"/>
                <w:b w:val="0"/>
                <w:bCs/>
                <w:lang w:eastAsia="ja-JP"/>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tc>
        <w:tc>
          <w:tcPr>
            <w:tcW w:w="1350" w:type="dxa"/>
            <w:shd w:val="clear" w:color="auto" w:fill="auto"/>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ACS</w:t>
            </w:r>
          </w:p>
        </w:tc>
        <w:tc>
          <w:tcPr>
            <w:tcW w:w="2610" w:type="dxa"/>
            <w:shd w:val="clear" w:color="auto" w:fill="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hint="eastAsia" w:eastAsia="MS Mincho"/>
                <w:b w:val="0"/>
                <w:bCs/>
                <w:lang w:val="en-US" w:eastAsia="zh-CN"/>
              </w:rPr>
              <w:t>40</w:t>
            </w:r>
            <w:r>
              <w:rPr>
                <w:rFonts w:eastAsia="MS Mincho"/>
                <w:b w:val="0"/>
                <w:bCs/>
                <w:lang w:eastAsia="ja-JP"/>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UE</w:t>
            </w:r>
          </w:p>
        </w:tc>
        <w:tc>
          <w:tcPr>
            <w:tcW w:w="1350" w:type="dxa"/>
            <w:shd w:val="clear" w:color="auto" w:fill="auto"/>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ACLR</w:t>
            </w:r>
          </w:p>
        </w:tc>
        <w:tc>
          <w:tcPr>
            <w:tcW w:w="2610" w:type="dxa"/>
            <w:shd w:val="clear" w:color="auto" w:fill="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MS Mincho"/>
                <w:b w:val="0"/>
                <w:bCs/>
                <w:lang w:val="en-US" w:eastAsia="zh-CN"/>
              </w:rPr>
            </w:pPr>
            <w:r>
              <w:rPr>
                <w:rFonts w:hint="eastAsia" w:eastAsia="MS Mincho"/>
                <w:b w:val="0"/>
                <w:bCs/>
                <w:lang w:val="en-US" w:eastAsia="zh-CN"/>
              </w:rPr>
              <w:t>24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tc>
        <w:tc>
          <w:tcPr>
            <w:tcW w:w="1350" w:type="dxa"/>
            <w:shd w:val="clear" w:color="auto" w:fill="auto"/>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ACS</w:t>
            </w:r>
          </w:p>
        </w:tc>
        <w:tc>
          <w:tcPr>
            <w:tcW w:w="2610" w:type="dxa"/>
            <w:shd w:val="clear" w:color="auto" w:fill="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MS Mincho"/>
                <w:b w:val="0"/>
                <w:bCs/>
                <w:lang w:val="en-US" w:eastAsia="zh-CN"/>
              </w:rPr>
            </w:pPr>
            <w:r>
              <w:rPr>
                <w:rFonts w:hint="eastAsia" w:eastAsia="MS Mincho"/>
                <w:b w:val="0"/>
                <w:bCs/>
                <w:lang w:val="en-US" w:eastAsia="zh-CN"/>
              </w:rPr>
              <w:t>31 dB</w:t>
            </w:r>
          </w:p>
        </w:tc>
      </w:tr>
    </w:tbl>
    <w:p>
      <w:pPr>
        <w:autoSpaceDE/>
        <w:autoSpaceDN/>
        <w:adjustRightInd/>
        <w:snapToGrid/>
        <w:spacing w:before="0" w:beforeLines="-2147483648" w:after="0" w:afterLines="-2147483648" w:line="240" w:lineRule="auto"/>
        <w:jc w:val="left"/>
        <w:rPr>
          <w:rFonts w:hint="eastAsia" w:cs="Times New Roman"/>
          <w:b/>
          <w:bCs/>
          <w:sz w:val="20"/>
          <w:szCs w:val="20"/>
          <w:lang w:val="en-US" w:eastAsia="zh-CN"/>
        </w:rPr>
      </w:pPr>
    </w:p>
    <w:p>
      <w:pPr>
        <w:rPr>
          <w:lang w:eastAsia="zh-CN"/>
        </w:rPr>
      </w:pPr>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rPr>
      </w:pPr>
      <w:r>
        <w:rPr>
          <w:rFonts w:cs="Arial"/>
          <w:b w:val="0"/>
          <w:bCs w:val="0"/>
        </w:rPr>
        <w:t>2.2.</w:t>
      </w:r>
      <w:r>
        <w:rPr>
          <w:rFonts w:hint="eastAsia" w:cs="Arial"/>
          <w:b w:val="0"/>
          <w:bCs w:val="0"/>
          <w:lang w:val="en-US" w:eastAsia="zh-CN"/>
        </w:rPr>
        <w:t>4</w:t>
      </w:r>
      <w:r>
        <w:rPr>
          <w:rFonts w:cs="Arial"/>
          <w:b w:val="0"/>
          <w:bCs w:val="0"/>
        </w:rPr>
        <w:tab/>
      </w:r>
      <w:r>
        <w:rPr>
          <w:rFonts w:cs="Arial"/>
          <w:b w:val="0"/>
          <w:bCs w:val="0"/>
        </w:rPr>
        <w:t>TN</w:t>
      </w:r>
      <w:r>
        <w:rPr>
          <w:rFonts w:hint="eastAsia" w:cs="Arial"/>
          <w:b w:val="0"/>
          <w:bCs w:val="0"/>
          <w:lang w:val="en-US" w:eastAsia="zh-CN"/>
        </w:rPr>
        <w:t xml:space="preserve"> UE</w:t>
      </w:r>
      <w:r>
        <w:rPr>
          <w:rFonts w:cs="Arial"/>
          <w:b w:val="0"/>
          <w:bCs w:val="0"/>
        </w:rPr>
        <w:t xml:space="preserve"> parameters</w:t>
      </w:r>
    </w:p>
    <w:p>
      <w:pPr>
        <w:pStyle w:val="64"/>
        <w:bidi w:val="0"/>
        <w:ind w:left="0" w:leftChars="0" w:firstLine="0" w:firstLineChars="0"/>
        <w:rPr>
          <w:rFonts w:hint="default"/>
          <w:lang w:val="en-US" w:eastAsia="zh-CN"/>
        </w:rPr>
      </w:pPr>
      <w:r>
        <w:rPr>
          <w:rFonts w:hint="eastAsia"/>
          <w:lang w:val="en-US" w:eastAsia="zh-CN"/>
        </w:rPr>
        <w:t xml:space="preserve">According to TR 38.921, </w:t>
      </w:r>
      <w:r>
        <w:rPr>
          <w:rFonts w:hint="default"/>
          <w:lang w:val="en-US" w:eastAsia="zh-CN"/>
        </w:rPr>
        <w:t xml:space="preserve">UE </w:t>
      </w:r>
      <w:r>
        <w:rPr>
          <w:rFonts w:hint="eastAsia"/>
          <w:lang w:val="en-US" w:eastAsia="zh-CN"/>
        </w:rPr>
        <w:t xml:space="preserve">operating in 10 - 10.5 GHz </w:t>
      </w:r>
      <w:r>
        <w:rPr>
          <w:rFonts w:hint="default"/>
          <w:lang w:val="en-US" w:eastAsia="zh-CN"/>
        </w:rPr>
        <w:t>will most likely therefore have a conducted interface with an assumed isotropic radiation pattern antenna and no beamforming.</w:t>
      </w:r>
    </w:p>
    <w:p>
      <w:pPr>
        <w:pStyle w:val="64"/>
        <w:bidi w:val="0"/>
        <w:ind w:left="0" w:leftChars="0" w:firstLine="0" w:firstLineChars="0"/>
        <w:rPr>
          <w:rFonts w:hint="default"/>
          <w:lang w:val="en-US" w:eastAsia="zh-CN"/>
        </w:rPr>
      </w:pPr>
    </w:p>
    <w:p>
      <w:pPr>
        <w:pStyle w:val="64"/>
        <w:bidi w:val="0"/>
        <w:ind w:left="0" w:leftChars="0" w:firstLine="0" w:firstLineChars="0"/>
        <w:rPr>
          <w:rFonts w:hint="default"/>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bookmarkStart w:id="18" w:name="_Toc94170348"/>
      <w:bookmarkStart w:id="19" w:name="_Toc104210158"/>
      <w:bookmarkStart w:id="20" w:name="_Toc104502870"/>
      <w:bookmarkStart w:id="21" w:name="_Toc104122352"/>
      <w:r>
        <w:rPr>
          <w:rFonts w:hint="eastAsia"/>
          <w:lang w:val="en-US" w:eastAsia="zh-CN"/>
        </w:rPr>
        <w:t>2.3 Antenna and beamforming pattern modelling</w:t>
      </w:r>
      <w:bookmarkEnd w:id="18"/>
      <w:bookmarkEnd w:id="19"/>
      <w:bookmarkEnd w:id="20"/>
      <w:bookmarkEnd w:id="21"/>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rPr>
      </w:pPr>
      <w:bookmarkStart w:id="22" w:name="_Toc104502872"/>
      <w:bookmarkStart w:id="23" w:name="_Toc94170350"/>
      <w:bookmarkStart w:id="24" w:name="_Toc104210160"/>
      <w:bookmarkStart w:id="25" w:name="_Toc104122354"/>
      <w:bookmarkStart w:id="26" w:name="_Toc87889249"/>
      <w:r>
        <w:rPr>
          <w:rFonts w:cs="Arial"/>
          <w:b w:val="0"/>
          <w:bCs w:val="0"/>
        </w:rPr>
        <w:t>2.3.</w:t>
      </w:r>
      <w:r>
        <w:rPr>
          <w:rFonts w:hint="eastAsia" w:cs="Arial"/>
          <w:b w:val="0"/>
          <w:bCs w:val="0"/>
          <w:lang w:val="en-US" w:eastAsia="zh-CN"/>
        </w:rPr>
        <w:t>1</w:t>
      </w:r>
      <w:r>
        <w:rPr>
          <w:rFonts w:cs="Arial"/>
          <w:b w:val="0"/>
          <w:bCs w:val="0"/>
        </w:rPr>
        <w:tab/>
      </w:r>
      <w:r>
        <w:rPr>
          <w:rFonts w:hint="eastAsia" w:cs="Arial"/>
          <w:b w:val="0"/>
          <w:bCs w:val="0"/>
          <w:lang w:val="en-US" w:eastAsia="zh-CN"/>
        </w:rPr>
        <w:t>NTN satellite</w:t>
      </w:r>
      <w:r>
        <w:rPr>
          <w:rFonts w:cs="Arial"/>
          <w:b w:val="0"/>
          <w:bCs w:val="0"/>
        </w:rPr>
        <w:t xml:space="preserve"> and UE antenna and beam forming pattern modelling</w:t>
      </w:r>
    </w:p>
    <w:p>
      <w:pPr>
        <w:spacing w:after="120"/>
        <w:rPr>
          <w:sz w:val="20"/>
          <w:szCs w:val="20"/>
        </w:rPr>
      </w:pPr>
      <w:r>
        <w:rPr>
          <w:rFonts w:hint="eastAsia"/>
          <w:sz w:val="20"/>
          <w:szCs w:val="20"/>
          <w:lang w:val="en-US" w:eastAsia="zh-CN"/>
        </w:rPr>
        <w:t xml:space="preserve">According to [2], </w:t>
      </w:r>
      <w:r>
        <w:rPr>
          <w:rFonts w:hint="eastAsia"/>
          <w:sz w:val="20"/>
          <w:szCs w:val="20"/>
        </w:rPr>
        <w:t xml:space="preserve">Satellite and UE </w:t>
      </w:r>
      <w:r>
        <w:rPr>
          <w:sz w:val="20"/>
          <w:szCs w:val="20"/>
        </w:rPr>
        <w:t>A</w:t>
      </w:r>
      <w:r>
        <w:rPr>
          <w:rFonts w:hint="eastAsia"/>
          <w:sz w:val="20"/>
          <w:szCs w:val="20"/>
        </w:rPr>
        <w:t>ntenna and beam forming pattern modelling of satellite could be referred to section 6.</w:t>
      </w:r>
      <w:r>
        <w:rPr>
          <w:sz w:val="20"/>
          <w:szCs w:val="20"/>
        </w:rPr>
        <w:t>4.1</w:t>
      </w:r>
      <w:r>
        <w:rPr>
          <w:rFonts w:hint="eastAsia"/>
          <w:sz w:val="20"/>
          <w:szCs w:val="20"/>
        </w:rPr>
        <w:t xml:space="preserve"> in </w:t>
      </w:r>
      <w:r>
        <w:rPr>
          <w:sz w:val="20"/>
          <w:szCs w:val="20"/>
        </w:rPr>
        <w:t>TR</w:t>
      </w:r>
      <w:r>
        <w:rPr>
          <w:rFonts w:hint="eastAsia"/>
          <w:sz w:val="20"/>
          <w:szCs w:val="20"/>
        </w:rPr>
        <w:t xml:space="preserve"> 38.</w:t>
      </w:r>
      <w:r>
        <w:rPr>
          <w:sz w:val="20"/>
          <w:szCs w:val="20"/>
        </w:rPr>
        <w:t>8</w:t>
      </w:r>
      <w:r>
        <w:rPr>
          <w:rFonts w:hint="eastAsia"/>
          <w:sz w:val="20"/>
          <w:szCs w:val="20"/>
          <w:lang w:val="en-US" w:eastAsia="zh-CN"/>
        </w:rPr>
        <w:t>1</w:t>
      </w:r>
      <w:r>
        <w:rPr>
          <w:sz w:val="20"/>
          <w:szCs w:val="20"/>
        </w:rPr>
        <w:t>1.</w:t>
      </w:r>
    </w:p>
    <w:p>
      <w:pPr>
        <w:rPr>
          <w:rStyle w:val="27"/>
          <w:sz w:val="20"/>
          <w:szCs w:val="20"/>
          <w:u w:val="single"/>
          <w:lang w:val="it-IT"/>
        </w:rPr>
      </w:pPr>
      <w:r>
        <w:rPr>
          <w:rStyle w:val="27"/>
          <w:sz w:val="20"/>
          <w:szCs w:val="20"/>
          <w:u w:val="single"/>
          <w:lang w:val="it-IT"/>
        </w:rPr>
        <w:t>Satellite antenna pattern</w:t>
      </w:r>
    </w:p>
    <w:p>
      <w:pPr>
        <w:spacing w:after="120"/>
        <w:rPr>
          <w:b/>
          <w:bCs/>
          <w:sz w:val="20"/>
          <w:szCs w:val="20"/>
          <w:u w:val="single"/>
        </w:rPr>
      </w:pPr>
      <w:r>
        <w:rPr>
          <w:b/>
          <w:bCs/>
          <w:sz w:val="20"/>
          <w:szCs w:val="20"/>
          <w:u w:val="single"/>
        </w:rPr>
        <w:t>Parabolic antenna pattern for SAN:</w:t>
      </w:r>
    </w:p>
    <w:p>
      <w:pPr>
        <w:rPr>
          <w:sz w:val="20"/>
          <w:szCs w:val="20"/>
          <w:lang w:eastAsia="zh-CN"/>
        </w:rPr>
      </w:pPr>
      <w:r>
        <w:rPr>
          <w:sz w:val="20"/>
          <w:szCs w:val="20"/>
          <w:lang w:eastAsia="zh-CN"/>
        </w:rPr>
        <w:t>Take the normalised SAN antenna pattern for Ka-Band coexistence studies and related half-power beam-width (</w:t>
      </w:r>
      <m:oMath>
        <m:r>
          <m:rPr>
            <m:sty m:val="p"/>
          </m:rPr>
          <w:rPr>
            <w:rFonts w:ascii="Cambria Math" w:hAnsi="Cambria Math"/>
            <w:sz w:val="20"/>
            <w:szCs w:val="20"/>
            <w:lang w:eastAsia="zh-CN"/>
          </w:rPr>
          <m:t>2</m:t>
        </m:r>
        <m:sSub>
          <m:sSubPr>
            <m:ctrlPr>
              <w:rPr>
                <w:rFonts w:ascii="Cambria Math" w:hAnsi="Cambria Math"/>
                <w:sz w:val="20"/>
                <w:szCs w:val="20"/>
                <w:lang w:eastAsia="zh-CN"/>
              </w:rPr>
            </m:ctrlPr>
          </m:sSubPr>
          <m:e>
            <m:r>
              <m:rPr/>
              <w:rPr>
                <w:rFonts w:ascii="Cambria Math" w:hAnsi="Cambria Math"/>
                <w:sz w:val="20"/>
                <w:szCs w:val="20"/>
                <w:lang w:eastAsia="zh-CN"/>
              </w:rPr>
              <m:t>θ</m:t>
            </m:r>
            <m:ctrlPr>
              <w:rPr>
                <w:rFonts w:ascii="Cambria Math" w:hAnsi="Cambria Math"/>
                <w:sz w:val="20"/>
                <w:szCs w:val="20"/>
                <w:lang w:eastAsia="zh-CN"/>
              </w:rPr>
            </m:ctrlPr>
          </m:e>
          <m:sub>
            <m:r>
              <m:rPr>
                <m:sty m:val="p"/>
              </m:rPr>
              <w:rPr>
                <w:rFonts w:ascii="Cambria Math" w:hAnsi="Cambria Math"/>
                <w:sz w:val="20"/>
                <w:szCs w:val="20"/>
                <w:lang w:eastAsia="zh-CN"/>
              </w:rPr>
              <m:t>−3</m:t>
            </m:r>
            <m:r>
              <m:rPr/>
              <w:rPr>
                <w:rFonts w:ascii="Cambria Math" w:hAnsi="Cambria Math"/>
                <w:sz w:val="20"/>
                <w:szCs w:val="20"/>
                <w:lang w:eastAsia="zh-CN"/>
              </w:rPr>
              <m:t>dB</m:t>
            </m:r>
            <m:ctrlPr>
              <w:rPr>
                <w:rFonts w:ascii="Cambria Math" w:hAnsi="Cambria Math"/>
                <w:sz w:val="20"/>
                <w:szCs w:val="20"/>
                <w:lang w:eastAsia="zh-CN"/>
              </w:rPr>
            </m:ctrlPr>
          </m:sub>
        </m:sSub>
      </m:oMath>
      <w:r>
        <w:rPr>
          <w:sz w:val="20"/>
          <w:szCs w:val="20"/>
          <w:lang w:eastAsia="zh-CN"/>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159"/>
        <w:gridCol w:w="1666"/>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pPr>
              <w:overflowPunct w:val="0"/>
              <w:autoSpaceDE w:val="0"/>
              <w:autoSpaceDN w:val="0"/>
              <w:adjustRightInd w:val="0"/>
              <w:spacing w:after="180"/>
              <w:jc w:val="center"/>
              <w:textAlignment w:val="baseline"/>
              <w:rPr>
                <w:rFonts w:ascii="Arial" w:hAnsi="Arial" w:eastAsia="Calibri" w:cs="Arial"/>
                <w:b/>
                <w:sz w:val="18"/>
              </w:rPr>
            </w:pPr>
            <w:r>
              <w:rPr>
                <w:rFonts w:ascii="Arial" w:hAnsi="Arial" w:eastAsia="Calibri" w:cs="Arial"/>
                <w:b/>
                <w:sz w:val="18"/>
              </w:rPr>
              <w:t>Equation</w:t>
            </w:r>
          </w:p>
        </w:tc>
        <w:tc>
          <w:tcPr>
            <w:tcW w:w="3159" w:type="dxa"/>
            <w:vAlign w:val="center"/>
          </w:tcPr>
          <w:p>
            <w:pPr>
              <w:overflowPunct w:val="0"/>
              <w:autoSpaceDE w:val="0"/>
              <w:autoSpaceDN w:val="0"/>
              <w:adjustRightInd w:val="0"/>
              <w:spacing w:after="180"/>
              <w:jc w:val="center"/>
              <w:textAlignment w:val="baseline"/>
              <w:rPr>
                <w:rFonts w:ascii="Arial" w:hAnsi="Arial" w:eastAsia="Calibri" w:cs="Arial"/>
                <w:b/>
                <w:sz w:val="18"/>
              </w:rPr>
            </w:pPr>
            <w:r>
              <w:rPr>
                <w:rFonts w:ascii="Arial" w:hAnsi="Arial" w:eastAsia="Yu Mincho" w:cs="Arial"/>
                <w:b/>
                <w:sz w:val="18"/>
              </w:rPr>
              <w:t>Half-power beam-width</w:t>
            </w:r>
            <w:r>
              <w:rPr>
                <w:rFonts w:ascii="Arial" w:hAnsi="Arial" w:eastAsia="Yu Mincho" w:cs="Arial"/>
                <w:sz w:val="18"/>
              </w:rPr>
              <w:t xml:space="preserve"> </w:t>
            </w:r>
            <m:oMath>
              <m:r>
                <m:rPr>
                  <m:sty m:val="bi"/>
                </m:rPr>
                <w:rPr>
                  <w:rFonts w:ascii="Cambria Math" w:hAnsi="Cambria Math" w:cs="Arial" w:eastAsiaTheme="minorEastAsia"/>
                  <w:sz w:val="18"/>
                </w:rPr>
                <m:t>2</m:t>
              </m:r>
              <m:sSub>
                <m:sSubPr>
                  <m:ctrlPr>
                    <w:rPr>
                      <w:rFonts w:ascii="Cambria Math" w:hAnsi="Cambria Math" w:cs="Arial" w:eastAsiaTheme="minorEastAsia"/>
                      <w:b/>
                      <w:i/>
                      <w:sz w:val="18"/>
                    </w:rPr>
                  </m:ctrlPr>
                </m:sSubPr>
                <m:e>
                  <m:r>
                    <m:rPr>
                      <m:sty m:val="bi"/>
                    </m:rPr>
                    <w:rPr>
                      <w:rFonts w:ascii="Cambria Math" w:hAnsi="Cambria Math" w:cs="Arial" w:eastAsiaTheme="minorEastAsia"/>
                      <w:sz w:val="18"/>
                    </w:rPr>
                    <m:t>θ</m:t>
                  </m:r>
                  <m:ctrlPr>
                    <w:rPr>
                      <w:rFonts w:ascii="Cambria Math" w:hAnsi="Cambria Math" w:cs="Arial" w:eastAsiaTheme="minorEastAsia"/>
                      <w:b/>
                      <w:i/>
                      <w:sz w:val="18"/>
                    </w:rPr>
                  </m:ctrlPr>
                </m:e>
                <m:sub>
                  <m:r>
                    <m:rPr>
                      <m:sty m:val="bi"/>
                    </m:rPr>
                    <w:rPr>
                      <w:rFonts w:ascii="Cambria Math" w:hAnsi="Cambria Math" w:cs="Arial" w:eastAsiaTheme="minorEastAsia"/>
                      <w:sz w:val="18"/>
                    </w:rPr>
                    <m:t>−3dB</m:t>
                  </m:r>
                  <m:ctrlPr>
                    <w:rPr>
                      <w:rFonts w:ascii="Cambria Math" w:hAnsi="Cambria Math" w:cs="Arial" w:eastAsiaTheme="minorEastAsia"/>
                      <w:b/>
                      <w:i/>
                      <w:sz w:val="18"/>
                    </w:rPr>
                  </m:ctrlPr>
                </m:sub>
              </m:sSub>
            </m:oMath>
            <w:r>
              <w:rPr>
                <w:rFonts w:ascii="Arial" w:hAnsi="Arial" w:eastAsia="Calibri" w:cs="Arial"/>
                <w:b/>
                <w:sz w:val="18"/>
              </w:rPr>
              <w:t xml:space="preserve"> Value</w:t>
            </w:r>
          </w:p>
        </w:tc>
        <w:tc>
          <w:tcPr>
            <w:tcW w:w="1666" w:type="dxa"/>
          </w:tcPr>
          <w:p>
            <w:pPr>
              <w:overflowPunct w:val="0"/>
              <w:autoSpaceDE w:val="0"/>
              <w:autoSpaceDN w:val="0"/>
              <w:adjustRightInd w:val="0"/>
              <w:spacing w:after="180"/>
              <w:jc w:val="center"/>
              <w:textAlignment w:val="baseline"/>
              <w:rPr>
                <w:rFonts w:ascii="Arial" w:hAnsi="Arial" w:eastAsia="Yu Mincho" w:cs="Arial"/>
                <w:b/>
                <w:sz w:val="18"/>
              </w:rPr>
            </w:pPr>
            <w:r>
              <w:rPr>
                <w:rFonts w:ascii="Arial" w:hAnsi="Arial" w:eastAsia="Yu Mincho" w:cs="Arial"/>
                <w:b/>
                <w:sz w:val="18"/>
              </w:rPr>
              <w:t>GEO constellation type @ 17GHz</w:t>
            </w:r>
          </w:p>
        </w:tc>
        <w:tc>
          <w:tcPr>
            <w:tcW w:w="1842" w:type="dxa"/>
          </w:tcPr>
          <w:p>
            <w:pPr>
              <w:overflowPunct w:val="0"/>
              <w:autoSpaceDE w:val="0"/>
              <w:autoSpaceDN w:val="0"/>
              <w:adjustRightInd w:val="0"/>
              <w:spacing w:after="180"/>
              <w:jc w:val="center"/>
              <w:textAlignment w:val="baseline"/>
              <w:rPr>
                <w:rFonts w:ascii="Arial" w:hAnsi="Arial" w:eastAsia="Yu Mincho" w:cs="Arial"/>
                <w:b/>
                <w:sz w:val="18"/>
              </w:rPr>
            </w:pPr>
            <w:r>
              <w:rPr>
                <w:rFonts w:ascii="Arial" w:hAnsi="Arial" w:eastAsia="Yu Mincho" w:cs="Arial"/>
                <w:b/>
                <w:sz w:val="18"/>
              </w:rPr>
              <w:t>LEO constellation type @ 17GHz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vAlign w:val="center"/>
          </w:tcPr>
          <w:p>
            <w:pPr>
              <w:overflowPunct w:val="0"/>
              <w:autoSpaceDE w:val="0"/>
              <w:autoSpaceDN w:val="0"/>
              <w:adjustRightInd w:val="0"/>
              <w:spacing w:after="180"/>
              <w:jc w:val="center"/>
              <w:textAlignment w:val="baseline"/>
              <w:rPr>
                <w:rFonts w:ascii="Arial" w:hAnsi="Arial" w:cs="Arial" w:eastAsiaTheme="minorEastAsia"/>
                <w:sz w:val="18"/>
              </w:rPr>
            </w:pPr>
            <m:oMathPara>
              <m:oMath>
                <m:r>
                  <m:rPr/>
                  <w:rPr>
                    <w:rFonts w:ascii="Cambria Math" w:hAnsi="Cambria Math" w:eastAsia="Yu Mincho" w:cs="Arial"/>
                    <w:sz w:val="18"/>
                  </w:rPr>
                  <m:t>F</m:t>
                </m:r>
                <m:d>
                  <m:dPr>
                    <m:ctrlPr>
                      <w:rPr>
                        <w:rFonts w:ascii="Cambria Math" w:hAnsi="Cambria Math" w:eastAsia="Yu Mincho" w:cs="Arial"/>
                        <w:i/>
                        <w:sz w:val="18"/>
                      </w:rPr>
                    </m:ctrlPr>
                  </m:dPr>
                  <m:e>
                    <m:r>
                      <m:rPr/>
                      <w:rPr>
                        <w:rFonts w:ascii="Cambria Math" w:hAnsi="Cambria Math" w:eastAsia="Yu Mincho" w:cs="Arial"/>
                        <w:sz w:val="18"/>
                      </w:rPr>
                      <m:t>θ</m:t>
                    </m:r>
                    <m:ctrlPr>
                      <w:rPr>
                        <w:rFonts w:ascii="Cambria Math" w:hAnsi="Cambria Math" w:eastAsia="Yu Mincho" w:cs="Arial"/>
                        <w:i/>
                        <w:sz w:val="18"/>
                      </w:rPr>
                    </m:ctrlPr>
                  </m:e>
                </m:d>
                <m:r>
                  <m:rPr/>
                  <w:rPr>
                    <w:rFonts w:ascii="Cambria Math" w:hAnsi="Cambria Math" w:eastAsia="Yu Mincho" w:cs="Arial"/>
                    <w:sz w:val="18"/>
                  </w:rPr>
                  <m:t>=</m:t>
                </m:r>
                <m:f>
                  <m:fPr>
                    <m:ctrlPr>
                      <w:rPr>
                        <w:rFonts w:ascii="Cambria Math" w:hAnsi="Cambria Math" w:eastAsia="Yu Mincho" w:cs="Arial"/>
                        <w:i/>
                        <w:sz w:val="18"/>
                      </w:rPr>
                    </m:ctrlPr>
                  </m:fPr>
                  <m:num>
                    <m:r>
                      <m:rPr/>
                      <w:rPr>
                        <w:rFonts w:ascii="Cambria Math" w:hAnsi="Cambria Math" w:eastAsia="Yu Mincho" w:cs="Arial"/>
                        <w:sz w:val="18"/>
                      </w:rPr>
                      <m:t xml:space="preserve">2 </m:t>
                    </m:r>
                    <m:sSub>
                      <m:sSubPr>
                        <m:ctrlPr>
                          <w:rPr>
                            <w:rFonts w:ascii="Cambria Math" w:hAnsi="Cambria Math" w:eastAsia="Yu Mincho" w:cs="Arial"/>
                            <w:i/>
                            <w:sz w:val="18"/>
                          </w:rPr>
                        </m:ctrlPr>
                      </m:sSubPr>
                      <m:e>
                        <m:r>
                          <m:rPr/>
                          <w:rPr>
                            <w:rFonts w:ascii="Cambria Math" w:hAnsi="Cambria Math" w:eastAsia="Yu Mincho" w:cs="Arial"/>
                            <w:sz w:val="18"/>
                          </w:rPr>
                          <m:t>J</m:t>
                        </m:r>
                        <m:ctrlPr>
                          <w:rPr>
                            <w:rFonts w:ascii="Cambria Math" w:hAnsi="Cambria Math" w:eastAsia="Yu Mincho" w:cs="Arial"/>
                            <w:i/>
                            <w:sz w:val="18"/>
                          </w:rPr>
                        </m:ctrlPr>
                      </m:e>
                      <m:sub>
                        <m:r>
                          <m:rPr/>
                          <w:rPr>
                            <w:rFonts w:ascii="Cambria Math" w:hAnsi="Cambria Math" w:eastAsia="Yu Mincho" w:cs="Arial"/>
                            <w:sz w:val="18"/>
                          </w:rPr>
                          <m:t>1</m:t>
                        </m:r>
                        <m:ctrlPr>
                          <w:rPr>
                            <w:rFonts w:ascii="Cambria Math" w:hAnsi="Cambria Math" w:eastAsia="Yu Mincho" w:cs="Arial"/>
                            <w:i/>
                            <w:sz w:val="18"/>
                          </w:rPr>
                        </m:ctrlPr>
                      </m:sub>
                    </m:sSub>
                    <m:d>
                      <m:dPr>
                        <m:ctrlPr>
                          <w:rPr>
                            <w:rFonts w:ascii="Cambria Math" w:hAnsi="Cambria Math" w:eastAsia="Yu Mincho" w:cs="Arial"/>
                            <w:i/>
                            <w:sz w:val="18"/>
                          </w:rPr>
                        </m:ctrlPr>
                      </m:dPr>
                      <m:e>
                        <m:r>
                          <m:rPr/>
                          <w:rPr>
                            <w:rFonts w:ascii="Cambria Math" w:hAnsi="Cambria Math" w:eastAsia="Yu Mincho" w:cs="Arial"/>
                            <w:sz w:val="18"/>
                          </w:rPr>
                          <m:t>u</m:t>
                        </m:r>
                        <m:ctrlPr>
                          <w:rPr>
                            <w:rFonts w:ascii="Cambria Math" w:hAnsi="Cambria Math" w:eastAsia="Yu Mincho" w:cs="Arial"/>
                            <w:i/>
                            <w:sz w:val="18"/>
                          </w:rPr>
                        </m:ctrlPr>
                      </m:e>
                    </m:d>
                    <m:ctrlPr>
                      <w:rPr>
                        <w:rFonts w:ascii="Cambria Math" w:hAnsi="Cambria Math" w:eastAsia="Yu Mincho" w:cs="Arial"/>
                        <w:i/>
                        <w:sz w:val="18"/>
                      </w:rPr>
                    </m:ctrlPr>
                  </m:num>
                  <m:den>
                    <m:r>
                      <m:rPr/>
                      <w:rPr>
                        <w:rFonts w:ascii="Cambria Math" w:hAnsi="Cambria Math" w:eastAsia="Yu Mincho" w:cs="Arial"/>
                        <w:sz w:val="18"/>
                      </w:rPr>
                      <m:t>u</m:t>
                    </m:r>
                    <m:ctrlPr>
                      <w:rPr>
                        <w:rFonts w:ascii="Cambria Math" w:hAnsi="Cambria Math" w:eastAsia="Yu Mincho" w:cs="Arial"/>
                        <w:i/>
                        <w:sz w:val="18"/>
                      </w:rPr>
                    </m:ctrlPr>
                  </m:den>
                </m:f>
              </m:oMath>
            </m:oMathPara>
          </w:p>
        </w:tc>
        <w:tc>
          <w:tcPr>
            <w:tcW w:w="3159" w:type="dxa"/>
            <w:vAlign w:val="center"/>
          </w:tcPr>
          <w:p>
            <w:pPr>
              <w:overflowPunct w:val="0"/>
              <w:autoSpaceDE w:val="0"/>
              <w:autoSpaceDN w:val="0"/>
              <w:adjustRightInd w:val="0"/>
              <w:spacing w:after="180"/>
              <w:jc w:val="center"/>
              <w:textAlignment w:val="baseline"/>
              <w:rPr>
                <w:rFonts w:ascii="Arial" w:hAnsi="Arial" w:eastAsia="宋体" w:cs="Arial"/>
                <w:sz w:val="18"/>
              </w:rPr>
            </w:pPr>
            <m:oMathPara>
              <m:oMath>
                <m:r>
                  <m:rPr/>
                  <w:rPr>
                    <w:rFonts w:ascii="Cambria Math" w:hAnsi="Cambria Math" w:cs="Arial" w:eastAsiaTheme="minorEastAsia"/>
                    <w:sz w:val="18"/>
                  </w:rPr>
                  <m:t>2</m:t>
                </m:r>
                <m:sSub>
                  <m:sSubPr>
                    <m:ctrlPr>
                      <w:rPr>
                        <w:rFonts w:ascii="Cambria Math" w:hAnsi="Cambria Math" w:cs="Arial" w:eastAsiaTheme="minorEastAsia"/>
                        <w:i/>
                        <w:sz w:val="18"/>
                      </w:rPr>
                    </m:ctrlPr>
                  </m:sSubPr>
                  <m:e>
                    <m:r>
                      <m:rPr/>
                      <w:rPr>
                        <w:rFonts w:ascii="Cambria Math" w:hAnsi="Cambria Math" w:cs="Arial" w:eastAsiaTheme="minorEastAsia"/>
                        <w:sz w:val="18"/>
                      </w:rPr>
                      <m:t>θ</m:t>
                    </m:r>
                    <m:ctrlPr>
                      <w:rPr>
                        <w:rFonts w:ascii="Cambria Math" w:hAnsi="Cambria Math" w:cs="Arial" w:eastAsiaTheme="minorEastAsia"/>
                        <w:i/>
                        <w:sz w:val="18"/>
                      </w:rPr>
                    </m:ctrlPr>
                  </m:e>
                  <m:sub>
                    <m:r>
                      <m:rPr/>
                      <w:rPr>
                        <w:rFonts w:ascii="Cambria Math" w:hAnsi="Cambria Math" w:cs="Arial" w:eastAsiaTheme="minorEastAsia"/>
                        <w:sz w:val="18"/>
                      </w:rPr>
                      <m:t>−3dB</m:t>
                    </m:r>
                    <m:ctrlPr>
                      <w:rPr>
                        <w:rFonts w:ascii="Cambria Math" w:hAnsi="Cambria Math" w:cs="Arial" w:eastAsiaTheme="minorEastAsia"/>
                        <w:i/>
                        <w:sz w:val="18"/>
                      </w:rPr>
                    </m:ctrlPr>
                  </m:sub>
                </m:sSub>
                <m:r>
                  <m:rPr/>
                  <w:rPr>
                    <w:rFonts w:ascii="Cambria Math" w:hAnsi="Cambria Math" w:cs="Arial" w:eastAsiaTheme="minorEastAsia"/>
                    <w:sz w:val="18"/>
                  </w:rPr>
                  <m:t>=2×Arc</m:t>
                </m:r>
                <m:func>
                  <m:funcPr>
                    <m:ctrlPr>
                      <w:rPr>
                        <w:rFonts w:ascii="Cambria Math" w:hAnsi="Cambria Math" w:cs="Arial" w:eastAsiaTheme="minorEastAsia"/>
                        <w:i/>
                        <w:sz w:val="18"/>
                      </w:rPr>
                    </m:ctrlPr>
                  </m:funcPr>
                  <m:fName>
                    <m:r>
                      <m:rPr>
                        <m:sty m:val="p"/>
                      </m:rPr>
                      <w:rPr>
                        <w:rFonts w:ascii="Cambria Math" w:hAnsi="Cambria Math" w:cs="Arial" w:eastAsiaTheme="minorEastAsia"/>
                        <w:sz w:val="18"/>
                      </w:rPr>
                      <m:t>sin</m:t>
                    </m:r>
                    <m:ctrlPr>
                      <w:rPr>
                        <w:rFonts w:ascii="Cambria Math" w:hAnsi="Cambria Math" w:cs="Arial" w:eastAsiaTheme="minorEastAsia"/>
                        <w:i/>
                        <w:sz w:val="18"/>
                      </w:rPr>
                    </m:ctrlPr>
                  </m:fName>
                  <m:e>
                    <m:d>
                      <m:dPr>
                        <m:ctrlPr>
                          <w:rPr>
                            <w:rFonts w:ascii="Cambria Math" w:hAnsi="Cambria Math" w:cs="Arial" w:eastAsiaTheme="minorEastAsia"/>
                            <w:i/>
                            <w:sz w:val="18"/>
                          </w:rPr>
                        </m:ctrlPr>
                      </m:dPr>
                      <m:e>
                        <m:r>
                          <m:rPr/>
                          <w:rPr>
                            <w:rFonts w:ascii="Cambria Math" w:hAnsi="Cambria Math" w:cs="Arial" w:eastAsiaTheme="minorEastAsia"/>
                            <w:sz w:val="18"/>
                          </w:rPr>
                          <m:t>1.616×</m:t>
                        </m:r>
                        <m:f>
                          <m:fPr>
                            <m:ctrlPr>
                              <w:rPr>
                                <w:rFonts w:ascii="Cambria Math" w:hAnsi="Cambria Math" w:cs="Arial" w:eastAsiaTheme="minorEastAsia"/>
                                <w:i/>
                                <w:sz w:val="18"/>
                              </w:rPr>
                            </m:ctrlPr>
                          </m:fPr>
                          <m:num>
                            <m:r>
                              <m:rPr/>
                              <w:rPr>
                                <w:rFonts w:ascii="Cambria Math" w:hAnsi="Cambria Math" w:cs="Arial" w:eastAsiaTheme="minorEastAsia"/>
                                <w:sz w:val="18"/>
                              </w:rPr>
                              <m:t>λ</m:t>
                            </m:r>
                            <m:ctrlPr>
                              <w:rPr>
                                <w:rFonts w:ascii="Cambria Math" w:hAnsi="Cambria Math" w:cs="Arial" w:eastAsiaTheme="minorEastAsia"/>
                                <w:i/>
                                <w:sz w:val="18"/>
                              </w:rPr>
                            </m:ctrlPr>
                          </m:num>
                          <m:den>
                            <m:r>
                              <m:rPr/>
                              <w:rPr>
                                <w:rFonts w:ascii="Cambria Math" w:hAnsi="Cambria Math" w:cs="Arial" w:eastAsiaTheme="minorEastAsia"/>
                                <w:sz w:val="18"/>
                              </w:rPr>
                              <m:t>πD</m:t>
                            </m:r>
                            <m:ctrlPr>
                              <w:rPr>
                                <w:rFonts w:ascii="Cambria Math" w:hAnsi="Cambria Math" w:cs="Arial" w:eastAsiaTheme="minorEastAsia"/>
                                <w:i/>
                                <w:sz w:val="18"/>
                              </w:rPr>
                            </m:ctrlPr>
                          </m:den>
                        </m:f>
                        <m:ctrlPr>
                          <w:rPr>
                            <w:rFonts w:ascii="Cambria Math" w:hAnsi="Cambria Math" w:cs="Arial" w:eastAsiaTheme="minorEastAsia"/>
                            <w:i/>
                            <w:sz w:val="18"/>
                          </w:rPr>
                        </m:ctrlPr>
                      </m:e>
                    </m:d>
                    <m:ctrlPr>
                      <w:rPr>
                        <w:rFonts w:ascii="Cambria Math" w:hAnsi="Cambria Math" w:cs="Arial" w:eastAsiaTheme="minorEastAsia"/>
                        <w:i/>
                        <w:sz w:val="18"/>
                      </w:rPr>
                    </m:ctrlPr>
                  </m:e>
                </m:func>
              </m:oMath>
            </m:oMathPara>
          </w:p>
        </w:tc>
        <w:tc>
          <w:tcPr>
            <w:tcW w:w="1666" w:type="dxa"/>
            <w:vAlign w:val="center"/>
          </w:tcPr>
          <w:p>
            <w:pPr>
              <w:overflowPunct w:val="0"/>
              <w:autoSpaceDE w:val="0"/>
              <w:autoSpaceDN w:val="0"/>
              <w:adjustRightInd w:val="0"/>
              <w:spacing w:after="180"/>
              <w:jc w:val="center"/>
              <w:textAlignment w:val="baseline"/>
              <w:rPr>
                <w:rFonts w:ascii="Arial" w:hAnsi="Arial" w:eastAsia="宋体" w:cs="Arial"/>
                <w:sz w:val="18"/>
              </w:rPr>
            </w:pPr>
            <w:r>
              <w:rPr>
                <w:rFonts w:ascii="Arial" w:hAnsi="Arial" w:eastAsia="宋体" w:cs="Arial"/>
                <w:sz w:val="18"/>
              </w:rPr>
              <w:t>0.1763 degrees</w:t>
            </w:r>
          </w:p>
        </w:tc>
        <w:tc>
          <w:tcPr>
            <w:tcW w:w="1842" w:type="dxa"/>
            <w:vAlign w:val="center"/>
          </w:tcPr>
          <w:p>
            <w:pPr>
              <w:overflowPunct w:val="0"/>
              <w:autoSpaceDE w:val="0"/>
              <w:autoSpaceDN w:val="0"/>
              <w:adjustRightInd w:val="0"/>
              <w:spacing w:after="180"/>
              <w:jc w:val="center"/>
              <w:textAlignment w:val="baseline"/>
              <w:rPr>
                <w:rFonts w:ascii="Arial" w:hAnsi="Arial" w:eastAsia="宋体" w:cs="Arial"/>
                <w:sz w:val="18"/>
              </w:rPr>
            </w:pPr>
            <w:r>
              <w:rPr>
                <w:rFonts w:ascii="Arial" w:hAnsi="Arial" w:eastAsia="宋体" w:cs="Arial"/>
                <w:sz w:val="18"/>
              </w:rPr>
              <w:t>1.7337 degrees</w:t>
            </w:r>
          </w:p>
        </w:tc>
      </w:tr>
    </w:tbl>
    <w:p>
      <w:pPr>
        <w:ind w:firstLine="630" w:firstLineChars="300"/>
        <w:jc w:val="both"/>
        <w:rPr>
          <w:rFonts w:ascii="Arial" w:hAnsi="Arial" w:cs="Arial"/>
        </w:rPr>
      </w:pPr>
    </w:p>
    <w:p>
      <w:pPr>
        <w:ind w:firstLine="600" w:firstLineChars="300"/>
        <w:jc w:val="both"/>
        <w:rPr>
          <w:rFonts w:ascii="Arial" w:hAnsi="Arial" w:cs="Arial"/>
          <w:sz w:val="20"/>
          <w:szCs w:val="20"/>
        </w:rPr>
      </w:pPr>
      <w:r>
        <w:rPr>
          <w:rFonts w:ascii="Arial" w:hAnsi="Arial" w:cs="Arial"/>
          <w:sz w:val="20"/>
          <w:szCs w:val="20"/>
        </w:rPr>
        <w:t>where:</w:t>
      </w:r>
    </w:p>
    <w:p>
      <w:pPr>
        <w:pStyle w:val="35"/>
        <w:numPr>
          <w:ilvl w:val="0"/>
          <w:numId w:val="11"/>
        </w:numPr>
        <w:overflowPunct/>
        <w:autoSpaceDE/>
        <w:autoSpaceDN/>
        <w:adjustRightInd/>
        <w:spacing w:after="160" w:line="259" w:lineRule="auto"/>
        <w:ind w:left="1560" w:firstLineChars="0"/>
        <w:contextualSpacing/>
        <w:jc w:val="both"/>
        <w:textAlignment w:val="auto"/>
        <w:rPr>
          <w:rFonts w:ascii="Arial" w:hAnsi="Arial" w:cs="Arial"/>
          <w:sz w:val="20"/>
          <w:szCs w:val="20"/>
        </w:rPr>
      </w:pPr>
      <m:oMath>
        <m:sSub>
          <m:sSubPr>
            <m:ctrlPr>
              <w:rPr>
                <w:rFonts w:ascii="Cambria Math" w:hAnsi="Cambria Math" w:cs="Arial"/>
                <w:i/>
                <w:sz w:val="20"/>
                <w:szCs w:val="20"/>
              </w:rPr>
            </m:ctrlPr>
          </m:sSubPr>
          <m:e>
            <m:r>
              <m:rPr/>
              <w:rPr>
                <w:rFonts w:ascii="Cambria Math" w:hAnsi="Cambria Math" w:cs="Arial"/>
                <w:sz w:val="20"/>
                <w:szCs w:val="20"/>
              </w:rPr>
              <m:t>J</m:t>
            </m:r>
            <m:ctrlPr>
              <w:rPr>
                <w:rFonts w:ascii="Cambria Math" w:hAnsi="Cambria Math" w:cs="Arial"/>
                <w:i/>
                <w:sz w:val="20"/>
                <w:szCs w:val="20"/>
              </w:rPr>
            </m:ctrlPr>
          </m:e>
          <m:sub>
            <m:r>
              <m:rPr/>
              <w:rPr>
                <w:rFonts w:ascii="Cambria Math" w:hAnsi="Cambria Math" w:cs="Arial"/>
                <w:sz w:val="20"/>
                <w:szCs w:val="20"/>
              </w:rPr>
              <m:t>i</m:t>
            </m:r>
            <m:ctrlPr>
              <w:rPr>
                <w:rFonts w:ascii="Cambria Math" w:hAnsi="Cambria Math" w:cs="Arial"/>
                <w:i/>
                <w:sz w:val="20"/>
                <w:szCs w:val="20"/>
              </w:rPr>
            </m:ctrlPr>
          </m:sub>
        </m:sSub>
        <m:d>
          <m:dPr>
            <m:ctrlPr>
              <w:rPr>
                <w:rFonts w:ascii="Cambria Math" w:hAnsi="Cambria Math" w:cs="Arial"/>
                <w:i/>
                <w:sz w:val="20"/>
                <w:szCs w:val="20"/>
              </w:rPr>
            </m:ctrlPr>
          </m:dPr>
          <m:e>
            <m:r>
              <m:rPr/>
              <w:rPr>
                <w:rFonts w:ascii="Cambria Math" w:hAnsi="Cambria Math" w:cs="Arial"/>
                <w:sz w:val="20"/>
                <w:szCs w:val="20"/>
              </w:rPr>
              <m:t>x</m:t>
            </m:r>
            <m:ctrlPr>
              <w:rPr>
                <w:rFonts w:ascii="Cambria Math" w:hAnsi="Cambria Math" w:cs="Arial"/>
                <w:i/>
                <w:sz w:val="20"/>
                <w:szCs w:val="20"/>
              </w:rPr>
            </m:ctrlPr>
          </m:e>
        </m:d>
      </m:oMath>
      <w:r>
        <w:rPr>
          <w:rFonts w:ascii="Arial" w:hAnsi="Arial" w:cs="Arial" w:eastAsiaTheme="minorEastAsia"/>
          <w:sz w:val="20"/>
          <w:szCs w:val="20"/>
        </w:rPr>
        <w:t xml:space="preserve">  is the Bessel function of first type and </w:t>
      </w:r>
      <m:oMath>
        <m:sSup>
          <m:sSupPr>
            <m:ctrlPr>
              <w:rPr>
                <w:rFonts w:ascii="Cambria Math" w:hAnsi="Cambria Math" w:cs="Arial" w:eastAsiaTheme="minorEastAsia"/>
                <w:i/>
                <w:sz w:val="20"/>
                <w:szCs w:val="20"/>
              </w:rPr>
            </m:ctrlPr>
          </m:sSupPr>
          <m:e>
            <m:r>
              <m:rPr/>
              <w:rPr>
                <w:rFonts w:ascii="Cambria Math" w:hAnsi="Cambria Math" w:cs="Arial" w:eastAsiaTheme="minorEastAsia"/>
                <w:sz w:val="20"/>
                <w:szCs w:val="20"/>
              </w:rPr>
              <m:t>i</m:t>
            </m:r>
            <m:ctrlPr>
              <w:rPr>
                <w:rFonts w:ascii="Cambria Math" w:hAnsi="Cambria Math" w:cs="Arial" w:eastAsiaTheme="minorEastAsia"/>
                <w:i/>
                <w:sz w:val="20"/>
                <w:szCs w:val="20"/>
              </w:rPr>
            </m:ctrlPr>
          </m:e>
          <m:sup>
            <m:r>
              <m:rPr/>
              <w:rPr>
                <w:rFonts w:ascii="Cambria Math" w:hAnsi="Cambria Math" w:cs="Arial" w:eastAsiaTheme="minorEastAsia"/>
                <w:sz w:val="20"/>
                <w:szCs w:val="20"/>
              </w:rPr>
              <m:t>tℎ</m:t>
            </m:r>
            <m:ctrlPr>
              <w:rPr>
                <w:rFonts w:ascii="Cambria Math" w:hAnsi="Cambria Math" w:cs="Arial" w:eastAsiaTheme="minorEastAsia"/>
                <w:i/>
                <w:sz w:val="20"/>
                <w:szCs w:val="20"/>
              </w:rPr>
            </m:ctrlPr>
          </m:sup>
        </m:sSup>
      </m:oMath>
      <w:r>
        <w:rPr>
          <w:rFonts w:ascii="Arial" w:hAnsi="Arial" w:cs="Arial" w:eastAsiaTheme="minorEastAsia"/>
          <w:sz w:val="20"/>
          <w:szCs w:val="20"/>
        </w:rPr>
        <w:t xml:space="preserve"> order with argument </w:t>
      </w:r>
      <w:r>
        <w:rPr>
          <w:rFonts w:ascii="Arial" w:hAnsi="Arial" w:cs="Arial" w:eastAsiaTheme="minorEastAsia"/>
          <w:i/>
          <w:sz w:val="20"/>
          <w:szCs w:val="20"/>
        </w:rPr>
        <w:t>x</w:t>
      </w:r>
    </w:p>
    <w:p>
      <w:pPr>
        <w:pStyle w:val="35"/>
        <w:numPr>
          <w:ilvl w:val="0"/>
          <w:numId w:val="11"/>
        </w:numPr>
        <w:overflowPunct/>
        <w:autoSpaceDE/>
        <w:autoSpaceDN/>
        <w:adjustRightInd/>
        <w:spacing w:after="160" w:line="259" w:lineRule="auto"/>
        <w:ind w:left="1560" w:firstLineChars="0"/>
        <w:contextualSpacing/>
        <w:jc w:val="both"/>
        <w:textAlignment w:val="auto"/>
        <w:rPr>
          <w:rFonts w:ascii="Arial" w:hAnsi="Arial" w:cs="Arial"/>
          <w:sz w:val="20"/>
          <w:szCs w:val="20"/>
        </w:rPr>
      </w:pPr>
      <w:r>
        <w:rPr>
          <w:rFonts w:ascii="Arial" w:hAnsi="Arial" w:cs="Arial"/>
          <w:sz w:val="20"/>
          <w:szCs w:val="20"/>
        </w:rPr>
        <w:sym w:font="Symbol" w:char="F071"/>
      </w:r>
      <w:r>
        <w:rPr>
          <w:rFonts w:ascii="Arial" w:hAnsi="Arial" w:cs="Arial"/>
          <w:sz w:val="20"/>
          <w:szCs w:val="20"/>
        </w:rPr>
        <w:t xml:space="preserve"> is the angle in a </w:t>
      </w:r>
      <m:oMath>
        <m:d>
          <m:dPr>
            <m:ctrlPr>
              <w:rPr>
                <w:rFonts w:ascii="Cambria Math" w:hAnsi="Cambria Math" w:cs="Arial"/>
                <w:i/>
                <w:sz w:val="20"/>
                <w:szCs w:val="20"/>
              </w:rPr>
            </m:ctrlPr>
          </m:dPr>
          <m:e>
            <m:r>
              <m:rPr/>
              <w:rPr>
                <w:rFonts w:ascii="Cambria Math" w:hAnsi="Cambria Math" w:cs="Arial"/>
                <w:sz w:val="20"/>
                <w:szCs w:val="20"/>
              </w:rPr>
              <m:t>θ;φ</m:t>
            </m:r>
            <m:ctrlPr>
              <w:rPr>
                <w:rFonts w:ascii="Cambria Math" w:hAnsi="Cambria Math" w:cs="Arial"/>
                <w:i/>
                <w:sz w:val="20"/>
                <w:szCs w:val="20"/>
              </w:rPr>
            </m:ctrlPr>
          </m:e>
        </m:d>
      </m:oMath>
      <w:r>
        <w:rPr>
          <w:rFonts w:ascii="Arial" w:hAnsi="Arial" w:cs="Arial" w:eastAsiaTheme="minorEastAsia"/>
          <w:sz w:val="20"/>
          <w:szCs w:val="20"/>
        </w:rPr>
        <w:t xml:space="preserve"> spherical coordinates system,</w:t>
      </w:r>
    </w:p>
    <w:p>
      <w:pPr>
        <w:pStyle w:val="35"/>
        <w:numPr>
          <w:ilvl w:val="0"/>
          <w:numId w:val="11"/>
        </w:numPr>
        <w:overflowPunct/>
        <w:autoSpaceDE/>
        <w:autoSpaceDN/>
        <w:adjustRightInd/>
        <w:spacing w:after="160" w:line="259" w:lineRule="auto"/>
        <w:ind w:left="1560" w:firstLineChars="0"/>
        <w:contextualSpacing/>
        <w:jc w:val="both"/>
        <w:textAlignment w:val="auto"/>
        <w:rPr>
          <w:rFonts w:ascii="Arial" w:hAnsi="Arial" w:cs="Arial"/>
          <w:sz w:val="20"/>
          <w:szCs w:val="20"/>
        </w:rPr>
      </w:pPr>
      <m:oMath>
        <m:r>
          <m:rPr/>
          <w:rPr>
            <w:rFonts w:ascii="Cambria Math" w:hAnsi="Cambria Math" w:cs="Arial" w:eastAsiaTheme="minorEastAsia"/>
            <w:sz w:val="20"/>
            <w:szCs w:val="20"/>
          </w:rPr>
          <m:t>u=</m:t>
        </m:r>
        <m:f>
          <m:fPr>
            <m:ctrlPr>
              <w:rPr>
                <w:rFonts w:ascii="Cambria Math" w:hAnsi="Cambria Math" w:cs="Arial" w:eastAsiaTheme="minorEastAsia"/>
                <w:i/>
                <w:sz w:val="20"/>
                <w:szCs w:val="20"/>
              </w:rPr>
            </m:ctrlPr>
          </m:fPr>
          <m:num>
            <m:r>
              <m:rPr/>
              <w:rPr>
                <w:rFonts w:ascii="Cambria Math" w:hAnsi="Cambria Math" w:cs="Arial" w:eastAsiaTheme="minorEastAsia"/>
                <w:sz w:val="20"/>
                <w:szCs w:val="20"/>
              </w:rPr>
              <m:t>πD</m:t>
            </m:r>
            <m:ctrlPr>
              <w:rPr>
                <w:rFonts w:ascii="Cambria Math" w:hAnsi="Cambria Math" w:cs="Arial" w:eastAsiaTheme="minorEastAsia"/>
                <w:i/>
                <w:sz w:val="20"/>
                <w:szCs w:val="20"/>
              </w:rPr>
            </m:ctrlPr>
          </m:num>
          <m:den>
            <m:r>
              <m:rPr/>
              <w:rPr>
                <w:rFonts w:ascii="Cambria Math" w:hAnsi="Cambria Math" w:cs="Arial" w:eastAsiaTheme="minorEastAsia"/>
                <w:sz w:val="20"/>
                <w:szCs w:val="20"/>
              </w:rPr>
              <m:t>λ</m:t>
            </m:r>
            <m:ctrlPr>
              <w:rPr>
                <w:rFonts w:ascii="Cambria Math" w:hAnsi="Cambria Math" w:cs="Arial" w:eastAsiaTheme="minorEastAsia"/>
                <w:i/>
                <w:sz w:val="20"/>
                <w:szCs w:val="20"/>
              </w:rPr>
            </m:ctrlPr>
          </m:den>
        </m:f>
        <m:r>
          <m:rPr>
            <m:sty m:val="p"/>
          </m:rPr>
          <w:rPr>
            <w:rFonts w:ascii="Cambria Math" w:hAnsi="Cambria Math" w:cs="Arial" w:eastAsiaTheme="minorEastAsia"/>
            <w:sz w:val="20"/>
            <w:szCs w:val="20"/>
          </w:rPr>
          <m:t>sin⁡</m:t>
        </m:r>
        <m:r>
          <m:rPr/>
          <w:rPr>
            <w:rFonts w:ascii="Cambria Math" w:hAnsi="Cambria Math" w:cs="Arial" w:eastAsiaTheme="minorEastAsia"/>
            <w:sz w:val="20"/>
            <w:szCs w:val="20"/>
          </w:rPr>
          <m:t>(θ)</m:t>
        </m:r>
      </m:oMath>
    </w:p>
    <w:p>
      <w:pPr>
        <w:pStyle w:val="35"/>
        <w:numPr>
          <w:ilvl w:val="0"/>
          <w:numId w:val="11"/>
        </w:numPr>
        <w:overflowPunct/>
        <w:autoSpaceDE/>
        <w:autoSpaceDN/>
        <w:adjustRightInd/>
        <w:spacing w:after="160" w:line="259" w:lineRule="auto"/>
        <w:ind w:left="1560" w:firstLineChars="0"/>
        <w:contextualSpacing/>
        <w:jc w:val="both"/>
        <w:textAlignment w:val="auto"/>
        <w:rPr>
          <w:rFonts w:ascii="Arial" w:hAnsi="Arial" w:cs="Arial"/>
          <w:sz w:val="20"/>
          <w:szCs w:val="20"/>
        </w:rPr>
      </w:pPr>
      <w:r>
        <w:rPr>
          <w:rFonts w:ascii="Arial" w:hAnsi="Arial" w:cs="Arial" w:eastAsiaTheme="minorEastAsia"/>
          <w:i/>
          <w:sz w:val="20"/>
          <w:szCs w:val="20"/>
        </w:rPr>
        <w:t xml:space="preserve">D </w:t>
      </w:r>
      <w:r>
        <w:rPr>
          <w:rFonts w:ascii="Arial" w:hAnsi="Arial" w:cs="Arial"/>
          <w:sz w:val="20"/>
          <w:szCs w:val="20"/>
        </w:rPr>
        <w:t>: Antenna diameter</w:t>
      </w:r>
    </w:p>
    <w:p>
      <w:pPr>
        <w:pStyle w:val="35"/>
        <w:numPr>
          <w:ilvl w:val="0"/>
          <w:numId w:val="11"/>
        </w:numPr>
        <w:overflowPunct/>
        <w:autoSpaceDE/>
        <w:autoSpaceDN/>
        <w:adjustRightInd/>
        <w:spacing w:after="160" w:line="259" w:lineRule="auto"/>
        <w:ind w:left="1560" w:firstLineChars="0"/>
        <w:contextualSpacing/>
        <w:jc w:val="both"/>
        <w:textAlignment w:val="auto"/>
        <w:rPr>
          <w:rFonts w:ascii="Arial" w:hAnsi="Arial" w:cs="Arial"/>
          <w:sz w:val="20"/>
          <w:szCs w:val="20"/>
        </w:rPr>
      </w:pPr>
      <w:r>
        <w:rPr>
          <w:rFonts w:ascii="Arial" w:hAnsi="Arial" w:cs="Arial"/>
          <w:sz w:val="20"/>
          <w:szCs w:val="20"/>
        </w:rPr>
        <w:sym w:font="Symbol" w:char="F06C"/>
      </w:r>
      <w:r>
        <w:rPr>
          <w:rFonts w:ascii="Arial" w:hAnsi="Arial" w:cs="Arial"/>
          <w:sz w:val="20"/>
          <w:szCs w:val="20"/>
        </w:rPr>
        <w:t xml:space="preserve"> : Wavelength</w:t>
      </w:r>
    </w:p>
    <w:p>
      <w:pPr>
        <w:spacing w:after="120"/>
        <w:rPr>
          <w:b/>
          <w:bCs/>
          <w:u w:val="single"/>
        </w:rPr>
      </w:pPr>
    </w:p>
    <w:p>
      <w:pPr>
        <w:snapToGrid w:val="0"/>
        <w:rPr>
          <w:rFonts w:eastAsiaTheme="minorEastAsia"/>
          <w:b/>
          <w:sz w:val="20"/>
          <w:szCs w:val="20"/>
          <w:u w:val="single"/>
          <w:lang w:eastAsia="zh-CN"/>
        </w:rPr>
      </w:pPr>
      <w:r>
        <w:rPr>
          <w:rFonts w:eastAsiaTheme="minorEastAsia"/>
          <w:b/>
          <w:sz w:val="20"/>
          <w:szCs w:val="20"/>
          <w:u w:val="single"/>
          <w:lang w:eastAsia="zh-CN"/>
        </w:rPr>
        <w:t>Parabolic antenna pattern for NTN UE:</w:t>
      </w:r>
    </w:p>
    <w:p>
      <w:pPr>
        <w:pStyle w:val="35"/>
        <w:numPr>
          <w:ilvl w:val="1"/>
          <w:numId w:val="12"/>
        </w:numPr>
        <w:overflowPunct/>
        <w:autoSpaceDE/>
        <w:autoSpaceDN/>
        <w:adjustRightInd/>
        <w:spacing w:after="120"/>
        <w:ind w:left="1440" w:firstLineChars="0"/>
        <w:textAlignment w:val="auto"/>
        <w:rPr>
          <w:rFonts w:eastAsia="宋体"/>
          <w:sz w:val="20"/>
          <w:szCs w:val="20"/>
          <w:lang w:eastAsia="zh-CN"/>
        </w:rPr>
      </w:pPr>
      <w:r>
        <w:rPr>
          <w:bCs/>
          <w:sz w:val="20"/>
          <w:szCs w:val="20"/>
          <w:lang w:val="sv-SE"/>
        </w:rPr>
        <w:t>Use the following parabolic antenna model for NTN UE</w:t>
      </w:r>
    </w:p>
    <w:p>
      <w:pPr>
        <w:rPr>
          <w:b/>
          <w:bCs/>
          <w:sz w:val="20"/>
          <w:szCs w:val="20"/>
          <w:lang w:val="sv-SE"/>
        </w:rPr>
      </w:pPr>
      <m:oMathPara>
        <m:oMath>
          <m:r>
            <m:rPr/>
            <w:rPr>
              <w:rFonts w:ascii="Cambria Math" w:hAnsi="Cambria Math"/>
              <w:sz w:val="20"/>
              <w:szCs w:val="20"/>
            </w:rPr>
            <m:t>F</m:t>
          </m:r>
          <m:d>
            <m:dPr>
              <m:ctrlPr>
                <w:rPr>
                  <w:rFonts w:ascii="Cambria Math" w:hAnsi="Cambria Math"/>
                  <w:i/>
                  <w:sz w:val="20"/>
                  <w:szCs w:val="20"/>
                </w:rPr>
              </m:ctrlPr>
            </m:dPr>
            <m:e>
              <m:r>
                <m:rPr/>
                <w:rPr>
                  <w:rFonts w:ascii="Cambria Math" w:hAnsi="Cambria Math"/>
                  <w:sz w:val="20"/>
                  <w:szCs w:val="20"/>
                </w:rPr>
                <m:t>θ</m:t>
              </m:r>
              <m:ctrlPr>
                <w:rPr>
                  <w:rFonts w:ascii="Cambria Math" w:hAnsi="Cambria Math"/>
                  <w:i/>
                  <w:sz w:val="20"/>
                  <w:szCs w:val="20"/>
                </w:rPr>
              </m:ctrlPr>
            </m:e>
          </m:d>
          <m:r>
            <m:rPr/>
            <w:rPr>
              <w:rFonts w:ascii="Cambria Math" w:hAnsi="Cambria Math"/>
              <w:sz w:val="20"/>
              <w:szCs w:val="20"/>
            </w:rPr>
            <m:t>=</m:t>
          </m:r>
          <m:f>
            <m:fPr>
              <m:ctrlPr>
                <w:rPr>
                  <w:rFonts w:ascii="Cambria Math" w:hAnsi="Cambria Math"/>
                  <w:i/>
                  <w:sz w:val="20"/>
                  <w:szCs w:val="20"/>
                </w:rPr>
              </m:ctrlPr>
            </m:fPr>
            <m:num>
              <m:r>
                <m:rPr/>
                <w:rPr>
                  <w:rFonts w:ascii="Cambria Math" w:hAnsi="Cambria Math"/>
                  <w:sz w:val="20"/>
                  <w:szCs w:val="20"/>
                </w:rPr>
                <m:t xml:space="preserve">2 </m:t>
              </m:r>
              <m:sSub>
                <m:sSubPr>
                  <m:ctrlPr>
                    <w:rPr>
                      <w:rFonts w:ascii="Cambria Math" w:hAnsi="Cambria Math"/>
                      <w:i/>
                      <w:sz w:val="20"/>
                      <w:szCs w:val="20"/>
                    </w:rPr>
                  </m:ctrlPr>
                </m:sSubPr>
                <m:e>
                  <m:r>
                    <m:rPr/>
                    <w:rPr>
                      <w:rFonts w:ascii="Cambria Math" w:hAnsi="Cambria Math"/>
                      <w:sz w:val="20"/>
                      <w:szCs w:val="20"/>
                    </w:rPr>
                    <m:t>J</m:t>
                  </m:r>
                  <m:ctrlPr>
                    <w:rPr>
                      <w:rFonts w:ascii="Cambria Math" w:hAnsi="Cambria Math"/>
                      <w:i/>
                      <w:sz w:val="20"/>
                      <w:szCs w:val="20"/>
                    </w:rPr>
                  </m:ctrlPr>
                </m:e>
                <m:sub>
                  <m:r>
                    <m:rPr/>
                    <w:rPr>
                      <w:rFonts w:ascii="Cambria Math" w:hAnsi="Cambria Math"/>
                      <w:sz w:val="20"/>
                      <w:szCs w:val="20"/>
                    </w:rPr>
                    <m:t>1</m:t>
                  </m:r>
                  <m:ctrlPr>
                    <w:rPr>
                      <w:rFonts w:ascii="Cambria Math" w:hAnsi="Cambria Math"/>
                      <w:i/>
                      <w:sz w:val="20"/>
                      <w:szCs w:val="20"/>
                    </w:rPr>
                  </m:ctrlPr>
                </m:sub>
              </m:sSub>
              <m:d>
                <m:dPr>
                  <m:ctrlPr>
                    <w:rPr>
                      <w:rFonts w:ascii="Cambria Math" w:hAnsi="Cambria Math"/>
                      <w:i/>
                      <w:sz w:val="20"/>
                      <w:szCs w:val="20"/>
                    </w:rPr>
                  </m:ctrlPr>
                </m:dPr>
                <m:e>
                  <m:r>
                    <m:rPr/>
                    <w:rPr>
                      <w:rFonts w:ascii="Cambria Math" w:hAnsi="Cambria Math"/>
                      <w:sz w:val="20"/>
                      <w:szCs w:val="20"/>
                    </w:rPr>
                    <m:t>u</m:t>
                  </m:r>
                  <m:ctrlPr>
                    <w:rPr>
                      <w:rFonts w:ascii="Cambria Math" w:hAnsi="Cambria Math"/>
                      <w:i/>
                      <w:sz w:val="20"/>
                      <w:szCs w:val="20"/>
                    </w:rPr>
                  </m:ctrlPr>
                </m:e>
              </m:d>
              <m:ctrlPr>
                <w:rPr>
                  <w:rFonts w:ascii="Cambria Math" w:hAnsi="Cambria Math"/>
                  <w:i/>
                  <w:sz w:val="20"/>
                  <w:szCs w:val="20"/>
                </w:rPr>
              </m:ctrlPr>
            </m:num>
            <m:den>
              <m:r>
                <m:rPr/>
                <w:rPr>
                  <w:rFonts w:ascii="Cambria Math" w:hAnsi="Cambria Math"/>
                  <w:sz w:val="20"/>
                  <w:szCs w:val="20"/>
                </w:rPr>
                <m:t>u</m:t>
              </m:r>
              <m:ctrlPr>
                <w:rPr>
                  <w:rFonts w:ascii="Cambria Math" w:hAnsi="Cambria Math"/>
                  <w:i/>
                  <w:sz w:val="20"/>
                  <w:szCs w:val="20"/>
                </w:rPr>
              </m:ctrlPr>
            </m:den>
          </m:f>
        </m:oMath>
      </m:oMathPara>
    </w:p>
    <w:p>
      <w:pPr>
        <w:ind w:firstLine="284"/>
        <w:jc w:val="both"/>
        <w:rPr>
          <w:rFonts w:ascii="Arial" w:hAnsi="Arial" w:cs="Arial"/>
          <w:sz w:val="20"/>
          <w:szCs w:val="20"/>
        </w:rPr>
      </w:pPr>
      <w:r>
        <w:rPr>
          <w:rFonts w:ascii="Arial" w:hAnsi="Arial" w:cs="Arial"/>
          <w:sz w:val="20"/>
          <w:szCs w:val="20"/>
        </w:rPr>
        <w:t>With:</w:t>
      </w:r>
    </w:p>
    <w:p>
      <w:pPr>
        <w:pStyle w:val="35"/>
        <w:numPr>
          <w:ilvl w:val="0"/>
          <w:numId w:val="13"/>
        </w:numPr>
        <w:overflowPunct/>
        <w:autoSpaceDE/>
        <w:autoSpaceDN/>
        <w:adjustRightInd/>
        <w:spacing w:after="160" w:line="259" w:lineRule="auto"/>
        <w:ind w:left="1785" w:leftChars="850" w:firstLineChars="0"/>
        <w:contextualSpacing/>
        <w:jc w:val="both"/>
        <w:textAlignment w:val="auto"/>
        <w:rPr>
          <w:rFonts w:ascii="Arial" w:hAnsi="Arial" w:cs="Arial"/>
          <w:sz w:val="20"/>
          <w:szCs w:val="20"/>
        </w:rPr>
      </w:pPr>
      <m:oMath>
        <m:sSub>
          <m:sSubPr>
            <m:ctrlPr>
              <w:rPr>
                <w:rFonts w:ascii="Cambria Math" w:hAnsi="Cambria Math" w:cs="Arial"/>
                <w:i/>
                <w:sz w:val="20"/>
                <w:szCs w:val="20"/>
              </w:rPr>
            </m:ctrlPr>
          </m:sSubPr>
          <m:e>
            <m:r>
              <m:rPr/>
              <w:rPr>
                <w:rFonts w:ascii="Cambria Math" w:hAnsi="Cambria Math" w:cs="Arial"/>
                <w:sz w:val="20"/>
                <w:szCs w:val="20"/>
              </w:rPr>
              <m:t>J</m:t>
            </m:r>
            <m:ctrlPr>
              <w:rPr>
                <w:rFonts w:ascii="Cambria Math" w:hAnsi="Cambria Math" w:cs="Arial"/>
                <w:i/>
                <w:sz w:val="20"/>
                <w:szCs w:val="20"/>
              </w:rPr>
            </m:ctrlPr>
          </m:e>
          <m:sub>
            <m:r>
              <m:rPr/>
              <w:rPr>
                <w:rFonts w:ascii="Cambria Math" w:hAnsi="Cambria Math" w:cs="Arial"/>
                <w:sz w:val="20"/>
                <w:szCs w:val="20"/>
              </w:rPr>
              <m:t>i</m:t>
            </m:r>
            <m:ctrlPr>
              <w:rPr>
                <w:rFonts w:ascii="Cambria Math" w:hAnsi="Cambria Math" w:cs="Arial"/>
                <w:i/>
                <w:sz w:val="20"/>
                <w:szCs w:val="20"/>
              </w:rPr>
            </m:ctrlPr>
          </m:sub>
        </m:sSub>
        <m:d>
          <m:dPr>
            <m:ctrlPr>
              <w:rPr>
                <w:rFonts w:ascii="Cambria Math" w:hAnsi="Cambria Math" w:cs="Arial"/>
                <w:i/>
                <w:sz w:val="20"/>
                <w:szCs w:val="20"/>
              </w:rPr>
            </m:ctrlPr>
          </m:dPr>
          <m:e>
            <m:r>
              <m:rPr/>
              <w:rPr>
                <w:rFonts w:ascii="Cambria Math" w:hAnsi="Cambria Math" w:cs="Arial"/>
                <w:sz w:val="20"/>
                <w:szCs w:val="20"/>
              </w:rPr>
              <m:t>x</m:t>
            </m:r>
            <m:ctrlPr>
              <w:rPr>
                <w:rFonts w:ascii="Cambria Math" w:hAnsi="Cambria Math" w:cs="Arial"/>
                <w:i/>
                <w:sz w:val="20"/>
                <w:szCs w:val="20"/>
              </w:rPr>
            </m:ctrlPr>
          </m:e>
        </m:d>
      </m:oMath>
      <w:r>
        <w:rPr>
          <w:rFonts w:ascii="Arial" w:hAnsi="Arial" w:cs="Arial" w:eastAsiaTheme="minorEastAsia"/>
          <w:sz w:val="20"/>
          <w:szCs w:val="20"/>
        </w:rPr>
        <w:t xml:space="preserve">  is the Bessel function of first type and </w:t>
      </w:r>
      <m:oMath>
        <m:sSup>
          <m:sSupPr>
            <m:ctrlPr>
              <w:rPr>
                <w:rFonts w:ascii="Cambria Math" w:hAnsi="Cambria Math" w:cs="Arial" w:eastAsiaTheme="minorEastAsia"/>
                <w:i/>
                <w:sz w:val="20"/>
                <w:szCs w:val="20"/>
              </w:rPr>
            </m:ctrlPr>
          </m:sSupPr>
          <m:e>
            <m:r>
              <m:rPr/>
              <w:rPr>
                <w:rFonts w:ascii="Cambria Math" w:hAnsi="Cambria Math" w:cs="Arial" w:eastAsiaTheme="minorEastAsia"/>
                <w:sz w:val="20"/>
                <w:szCs w:val="20"/>
              </w:rPr>
              <m:t>i</m:t>
            </m:r>
            <m:ctrlPr>
              <w:rPr>
                <w:rFonts w:ascii="Cambria Math" w:hAnsi="Cambria Math" w:cs="Arial" w:eastAsiaTheme="minorEastAsia"/>
                <w:i/>
                <w:sz w:val="20"/>
                <w:szCs w:val="20"/>
              </w:rPr>
            </m:ctrlPr>
          </m:e>
          <m:sup>
            <m:r>
              <m:rPr/>
              <w:rPr>
                <w:rFonts w:ascii="Cambria Math" w:hAnsi="Cambria Math" w:cs="Arial" w:eastAsiaTheme="minorEastAsia"/>
                <w:sz w:val="20"/>
                <w:szCs w:val="20"/>
              </w:rPr>
              <m:t>tℎ</m:t>
            </m:r>
            <m:ctrlPr>
              <w:rPr>
                <w:rFonts w:ascii="Cambria Math" w:hAnsi="Cambria Math" w:cs="Arial" w:eastAsiaTheme="minorEastAsia"/>
                <w:i/>
                <w:sz w:val="20"/>
                <w:szCs w:val="20"/>
              </w:rPr>
            </m:ctrlPr>
          </m:sup>
        </m:sSup>
      </m:oMath>
      <w:r>
        <w:rPr>
          <w:rFonts w:ascii="Arial" w:hAnsi="Arial" w:cs="Arial" w:eastAsiaTheme="minorEastAsia"/>
          <w:sz w:val="20"/>
          <w:szCs w:val="20"/>
        </w:rPr>
        <w:t xml:space="preserve"> order with argument </w:t>
      </w:r>
      <w:r>
        <w:rPr>
          <w:rFonts w:ascii="Arial" w:hAnsi="Arial" w:cs="Arial" w:eastAsiaTheme="minorEastAsia"/>
          <w:i/>
          <w:sz w:val="20"/>
          <w:szCs w:val="20"/>
        </w:rPr>
        <w:t>x</w:t>
      </w:r>
    </w:p>
    <w:p>
      <w:pPr>
        <w:pStyle w:val="35"/>
        <w:numPr>
          <w:ilvl w:val="0"/>
          <w:numId w:val="13"/>
        </w:numPr>
        <w:overflowPunct/>
        <w:autoSpaceDE/>
        <w:autoSpaceDN/>
        <w:adjustRightInd/>
        <w:spacing w:after="160" w:line="259" w:lineRule="auto"/>
        <w:ind w:left="1785" w:leftChars="850" w:firstLineChars="0"/>
        <w:contextualSpacing/>
        <w:jc w:val="both"/>
        <w:textAlignment w:val="auto"/>
        <w:rPr>
          <w:rFonts w:ascii="Arial" w:hAnsi="Arial" w:cs="Arial"/>
          <w:sz w:val="20"/>
          <w:szCs w:val="20"/>
        </w:rPr>
      </w:pPr>
      <w:r>
        <w:rPr>
          <w:rFonts w:ascii="Arial" w:hAnsi="Arial" w:cs="Arial"/>
          <w:sz w:val="20"/>
          <w:szCs w:val="20"/>
        </w:rPr>
        <w:sym w:font="Symbol" w:char="F071"/>
      </w:r>
      <w:r>
        <w:rPr>
          <w:rFonts w:ascii="Arial" w:hAnsi="Arial" w:cs="Arial"/>
          <w:sz w:val="20"/>
          <w:szCs w:val="20"/>
        </w:rPr>
        <w:t xml:space="preserve"> is the angle in a </w:t>
      </w:r>
      <m:oMath>
        <m:d>
          <m:dPr>
            <m:ctrlPr>
              <w:rPr>
                <w:rFonts w:ascii="Cambria Math" w:hAnsi="Cambria Math" w:cs="Arial"/>
                <w:i/>
                <w:sz w:val="20"/>
                <w:szCs w:val="20"/>
              </w:rPr>
            </m:ctrlPr>
          </m:dPr>
          <m:e>
            <m:r>
              <m:rPr/>
              <w:rPr>
                <w:rFonts w:ascii="Cambria Math" w:hAnsi="Cambria Math" w:cs="Arial"/>
                <w:sz w:val="20"/>
                <w:szCs w:val="20"/>
              </w:rPr>
              <m:t>θ;φ</m:t>
            </m:r>
            <m:ctrlPr>
              <w:rPr>
                <w:rFonts w:ascii="Cambria Math" w:hAnsi="Cambria Math" w:cs="Arial"/>
                <w:i/>
                <w:sz w:val="20"/>
                <w:szCs w:val="20"/>
              </w:rPr>
            </m:ctrlPr>
          </m:e>
        </m:d>
      </m:oMath>
      <w:r>
        <w:rPr>
          <w:rFonts w:ascii="Arial" w:hAnsi="Arial" w:cs="Arial" w:eastAsiaTheme="minorEastAsia"/>
          <w:sz w:val="20"/>
          <w:szCs w:val="20"/>
        </w:rPr>
        <w:t xml:space="preserve"> spherical coordinates system,</w:t>
      </w:r>
    </w:p>
    <w:p>
      <w:pPr>
        <w:pStyle w:val="35"/>
        <w:numPr>
          <w:ilvl w:val="0"/>
          <w:numId w:val="13"/>
        </w:numPr>
        <w:overflowPunct/>
        <w:autoSpaceDE/>
        <w:autoSpaceDN/>
        <w:adjustRightInd/>
        <w:spacing w:after="160" w:line="259" w:lineRule="auto"/>
        <w:ind w:left="1785" w:leftChars="850" w:firstLineChars="0"/>
        <w:contextualSpacing/>
        <w:jc w:val="both"/>
        <w:textAlignment w:val="auto"/>
        <w:rPr>
          <w:rFonts w:ascii="Arial" w:hAnsi="Arial" w:cs="Arial"/>
          <w:sz w:val="20"/>
          <w:szCs w:val="20"/>
        </w:rPr>
      </w:pPr>
      <m:oMath>
        <m:r>
          <m:rPr/>
          <w:rPr>
            <w:rFonts w:ascii="Cambria Math" w:hAnsi="Cambria Math" w:cs="Arial" w:eastAsiaTheme="minorEastAsia"/>
            <w:sz w:val="20"/>
            <w:szCs w:val="20"/>
          </w:rPr>
          <m:t>u=</m:t>
        </m:r>
        <m:f>
          <m:fPr>
            <m:ctrlPr>
              <w:rPr>
                <w:rFonts w:ascii="Cambria Math" w:hAnsi="Cambria Math" w:cs="Arial" w:eastAsiaTheme="minorEastAsia"/>
                <w:i/>
                <w:sz w:val="20"/>
                <w:szCs w:val="20"/>
              </w:rPr>
            </m:ctrlPr>
          </m:fPr>
          <m:num>
            <m:r>
              <m:rPr/>
              <w:rPr>
                <w:rFonts w:ascii="Cambria Math" w:hAnsi="Cambria Math" w:cs="Arial" w:eastAsiaTheme="minorEastAsia"/>
                <w:sz w:val="20"/>
                <w:szCs w:val="20"/>
              </w:rPr>
              <m:t>πD</m:t>
            </m:r>
            <m:ctrlPr>
              <w:rPr>
                <w:rFonts w:ascii="Cambria Math" w:hAnsi="Cambria Math" w:cs="Arial" w:eastAsiaTheme="minorEastAsia"/>
                <w:i/>
                <w:sz w:val="20"/>
                <w:szCs w:val="20"/>
              </w:rPr>
            </m:ctrlPr>
          </m:num>
          <m:den>
            <m:r>
              <m:rPr/>
              <w:rPr>
                <w:rFonts w:ascii="Cambria Math" w:hAnsi="Cambria Math" w:cs="Arial" w:eastAsiaTheme="minorEastAsia"/>
                <w:sz w:val="20"/>
                <w:szCs w:val="20"/>
              </w:rPr>
              <m:t>λ</m:t>
            </m:r>
            <m:ctrlPr>
              <w:rPr>
                <w:rFonts w:ascii="Cambria Math" w:hAnsi="Cambria Math" w:cs="Arial" w:eastAsiaTheme="minorEastAsia"/>
                <w:i/>
                <w:sz w:val="20"/>
                <w:szCs w:val="20"/>
              </w:rPr>
            </m:ctrlPr>
          </m:den>
        </m:f>
        <m:r>
          <m:rPr>
            <m:sty m:val="p"/>
          </m:rPr>
          <w:rPr>
            <w:rFonts w:ascii="Cambria Math" w:hAnsi="Cambria Math" w:cs="Arial" w:eastAsiaTheme="minorEastAsia"/>
            <w:sz w:val="20"/>
            <w:szCs w:val="20"/>
          </w:rPr>
          <m:t>sin⁡</m:t>
        </m:r>
        <m:r>
          <m:rPr/>
          <w:rPr>
            <w:rFonts w:ascii="Cambria Math" w:hAnsi="Cambria Math" w:cs="Arial" w:eastAsiaTheme="minorEastAsia"/>
            <w:sz w:val="20"/>
            <w:szCs w:val="20"/>
          </w:rPr>
          <m:t>(θ)</m:t>
        </m:r>
      </m:oMath>
    </w:p>
    <w:p>
      <w:pPr>
        <w:pStyle w:val="35"/>
        <w:numPr>
          <w:ilvl w:val="0"/>
          <w:numId w:val="13"/>
        </w:numPr>
        <w:overflowPunct/>
        <w:autoSpaceDE/>
        <w:autoSpaceDN/>
        <w:adjustRightInd/>
        <w:spacing w:after="160" w:line="259" w:lineRule="auto"/>
        <w:ind w:left="1785" w:leftChars="850" w:firstLineChars="0"/>
        <w:contextualSpacing/>
        <w:jc w:val="both"/>
        <w:textAlignment w:val="auto"/>
        <w:rPr>
          <w:rFonts w:ascii="Arial" w:hAnsi="Arial" w:cs="Arial"/>
          <w:sz w:val="20"/>
          <w:szCs w:val="20"/>
        </w:rPr>
      </w:pPr>
      <w:r>
        <w:rPr>
          <w:rFonts w:ascii="Arial" w:hAnsi="Arial" w:cs="Arial" w:eastAsiaTheme="minorEastAsia"/>
          <w:i/>
          <w:sz w:val="20"/>
          <w:szCs w:val="20"/>
        </w:rPr>
        <w:t xml:space="preserve">D </w:t>
      </w:r>
      <w:r>
        <w:rPr>
          <w:rFonts w:ascii="Arial" w:hAnsi="Arial" w:cs="Arial"/>
          <w:sz w:val="20"/>
          <w:szCs w:val="20"/>
        </w:rPr>
        <w:t>: Antenna diameter</w:t>
      </w:r>
    </w:p>
    <w:p>
      <w:pPr>
        <w:pStyle w:val="35"/>
        <w:numPr>
          <w:ilvl w:val="0"/>
          <w:numId w:val="13"/>
        </w:numPr>
        <w:overflowPunct/>
        <w:autoSpaceDE/>
        <w:autoSpaceDN/>
        <w:adjustRightInd/>
        <w:spacing w:after="160" w:line="259" w:lineRule="auto"/>
        <w:ind w:left="1785" w:leftChars="850" w:firstLineChars="0"/>
        <w:contextualSpacing/>
        <w:jc w:val="both"/>
        <w:textAlignment w:val="auto"/>
        <w:rPr>
          <w:rFonts w:ascii="Arial" w:hAnsi="Arial" w:cs="Arial"/>
          <w:sz w:val="20"/>
          <w:szCs w:val="20"/>
        </w:rPr>
      </w:pPr>
      <w:r>
        <w:rPr>
          <w:rFonts w:ascii="Arial" w:hAnsi="Arial" w:cs="Arial"/>
          <w:sz w:val="20"/>
          <w:szCs w:val="20"/>
        </w:rPr>
        <w:sym w:font="Symbol" w:char="F06C"/>
      </w:r>
      <w:r>
        <w:rPr>
          <w:rFonts w:ascii="Arial" w:hAnsi="Arial" w:cs="Arial"/>
          <w:sz w:val="20"/>
          <w:szCs w:val="20"/>
        </w:rPr>
        <w:t xml:space="preserve"> : Wavelength</w:t>
      </w:r>
    </w:p>
    <w:p>
      <w:pPr>
        <w:spacing w:after="120"/>
        <w:rPr>
          <w:rFonts w:eastAsiaTheme="minorEastAsia"/>
          <w:sz w:val="20"/>
          <w:szCs w:val="20"/>
        </w:rPr>
      </w:pPr>
    </w:p>
    <w:p>
      <w:pPr>
        <w:spacing w:after="120"/>
        <w:rPr>
          <w:b/>
          <w:sz w:val="20"/>
          <w:szCs w:val="20"/>
          <w:u w:val="single"/>
        </w:rPr>
      </w:pPr>
      <w:r>
        <w:rPr>
          <w:b/>
          <w:sz w:val="20"/>
          <w:szCs w:val="20"/>
          <w:u w:val="single"/>
        </w:rPr>
        <w:t>Satellite and UE beam forming pattern</w:t>
      </w:r>
    </w:p>
    <w:p>
      <w:pPr>
        <w:rPr>
          <w:sz w:val="20"/>
          <w:szCs w:val="20"/>
        </w:rPr>
      </w:pPr>
      <w:r>
        <w:rPr>
          <w:sz w:val="20"/>
          <w:szCs w:val="20"/>
        </w:rPr>
        <w:t>The following table is agreed for the beam layout definition for a single satellite simulation.</w:t>
      </w:r>
    </w:p>
    <w:p>
      <w:pPr>
        <w:spacing w:after="80"/>
        <w:jc w:val="center"/>
        <w:rPr>
          <w:sz w:val="20"/>
          <w:szCs w:val="20"/>
        </w:rPr>
      </w:pPr>
      <w:r>
        <w:rPr>
          <w:rFonts w:ascii="Arial" w:hAnsi="Arial" w:cs="Arial"/>
          <w:b/>
          <w:sz w:val="20"/>
          <w:szCs w:val="20"/>
        </w:rPr>
        <w:t>Table 2.</w:t>
      </w:r>
      <w:r>
        <w:rPr>
          <w:rFonts w:hint="eastAsia" w:ascii="Arial" w:hAnsi="Arial" w:cs="Arial"/>
          <w:b/>
          <w:sz w:val="20"/>
          <w:szCs w:val="20"/>
          <w:lang w:val="en-US" w:eastAsia="zh-CN"/>
        </w:rPr>
        <w:t>3</w:t>
      </w:r>
      <w:r>
        <w:rPr>
          <w:rFonts w:ascii="Arial" w:hAnsi="Arial" w:cs="Arial"/>
          <w:b/>
          <w:sz w:val="20"/>
          <w:szCs w:val="20"/>
        </w:rPr>
        <w:t>.1-1: Beam layout definition for single satellite simulation</w:t>
      </w:r>
    </w:p>
    <w:tbl>
      <w:tblPr>
        <w:tblStyle w:val="24"/>
        <w:tblW w:w="985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2"/>
        <w:gridCol w:w="2810"/>
        <w:gridCol w:w="2838"/>
        <w:gridCol w:w="2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Beam layout definition</w:t>
            </w:r>
          </w:p>
        </w:tc>
        <w:tc>
          <w:tcPr>
            <w:tcW w:w="8305" w:type="dxa"/>
            <w:gridSpan w:val="3"/>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Baseline: Hexagonal mapping of the beam bore sight directions on UV plane defined in the satellite reference frame.</w:t>
            </w:r>
          </w:p>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Number of beams</w:t>
            </w:r>
          </w:p>
        </w:tc>
        <w:tc>
          <w:tcPr>
            <w:tcW w:w="8305" w:type="dxa"/>
            <w:gridSpan w:val="3"/>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eastAsia="zh-CN"/>
              </w:rPr>
            </w:pPr>
            <w:r>
              <w:rPr>
                <w:rFonts w:ascii="Times New Roman" w:hAnsi="Times New Roman"/>
                <w:szCs w:val="18"/>
                <w:lang w:val="en-US"/>
              </w:rPr>
              <w:t>Baseline: 7-beam layout (i.e. 6 co-frequency beams surrounding the central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UV plane illustration (extracted from [19])</w:t>
            </w:r>
          </w:p>
        </w:tc>
        <w:tc>
          <w:tcPr>
            <w:tcW w:w="8305" w:type="dxa"/>
            <w:gridSpan w:val="3"/>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val="en-US" w:eastAsia="zh-CN"/>
              </w:rPr>
              <w:drawing>
                <wp:inline distT="0" distB="0" distL="0" distR="0">
                  <wp:extent cx="3900805" cy="2523490"/>
                  <wp:effectExtent l="0" t="0" r="635" b="635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UV plane convention</w:t>
            </w:r>
          </w:p>
        </w:tc>
        <w:tc>
          <w:tcPr>
            <w:tcW w:w="8305" w:type="dxa"/>
            <w:gridSpan w:val="3"/>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U axis is defined as the perpendicular line to the satellite-earth line on the orbital plane as illustrated here after:</w:t>
            </w:r>
          </w:p>
          <w:p>
            <w:pPr>
              <w:pStyle w:val="59"/>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val="en-US" w:eastAsia="zh-CN"/>
              </w:rPr>
              <w:drawing>
                <wp:inline distT="0" distB="0" distL="0" distR="0">
                  <wp:extent cx="2546985" cy="1442720"/>
                  <wp:effectExtent l="0" t="0" r="1333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The straight line being orthogonal to UV plane is pointing towards the Earth centre.</w:t>
            </w:r>
          </w:p>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UV coordinates of the nadir of the reference satellite is (0,0)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Adjacent beam spacing on UV plane</w:t>
            </w:r>
          </w:p>
        </w:tc>
        <w:tc>
          <w:tcPr>
            <w:tcW w:w="8305" w:type="dxa"/>
            <w:gridSpan w:val="3"/>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Baseline: Adjacent beam spacing computation based on 3dB beam width of the satellite antenna pattern:</w:t>
            </w:r>
          </w:p>
          <w:p>
            <w:pPr>
              <w:pageBreakBefore w:val="0"/>
              <w:widowControl/>
              <w:kinsoku/>
              <w:wordWrap/>
              <w:overflowPunct/>
              <w:topLinePunct w:val="0"/>
              <w:autoSpaceDE/>
              <w:autoSpaceDN/>
              <w:bidi w:val="0"/>
              <w:adjustRightInd/>
              <w:snapToGrid/>
              <w:spacing w:beforeLines="0" w:afterLines="0" w:line="240" w:lineRule="auto"/>
              <w:jc w:val="center"/>
              <w:textAlignment w:val="auto"/>
              <w:rPr>
                <w:sz w:val="18"/>
                <w:szCs w:val="18"/>
                <w:lang w:eastAsia="zh-CN"/>
              </w:rPr>
            </w:pPr>
            <w:r>
              <w:rPr>
                <w:sz w:val="18"/>
                <w:szCs w:val="18"/>
                <w:lang w:eastAsia="zh-CN"/>
              </w:rPr>
              <w:t>ABS[rad] = sqrt(3) x sin(HPBW[degrees]/2) or ABS[rad] = sqrt(3) x sinr(HPBW[rad]/2)</w:t>
            </w:r>
          </w:p>
          <w:p>
            <w:pPr>
              <w:pageBreakBefore w:val="0"/>
              <w:widowControl/>
              <w:kinsoku/>
              <w:wordWrap/>
              <w:overflowPunct/>
              <w:topLinePunct w:val="0"/>
              <w:autoSpaceDE/>
              <w:autoSpaceDN/>
              <w:bidi w:val="0"/>
              <w:adjustRightInd/>
              <w:snapToGrid/>
              <w:spacing w:beforeLines="0" w:afterLines="0" w:line="240" w:lineRule="auto"/>
              <w:textAlignment w:val="auto"/>
              <w:rPr>
                <w:sz w:val="18"/>
                <w:szCs w:val="18"/>
                <w:lang w:eastAsia="zh-CN"/>
              </w:rPr>
            </w:pPr>
            <w:r>
              <w:rPr>
                <w:sz w:val="18"/>
                <w:szCs w:val="18"/>
                <w:lang w:eastAsia="zh-CN"/>
              </w:rPr>
              <w:t xml:space="preserve">with ABS [degree]=180/pi x ABS[rad] and </w:t>
            </w:r>
          </w:p>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sv-SE"/>
              </w:rPr>
            </w:pPr>
            <w:r>
              <w:rPr>
                <w:rFonts w:ascii="Times New Roman" w:hAnsi="Times New Roman"/>
                <w:szCs w:val="18"/>
                <w:lang w:val="en-US" w:eastAsia="zh-CN"/>
              </w:rPr>
              <w:t>with HPBW the Half-Power BandWidth of the main lobe from the satellite antenna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Central beam bore sight direction definition</w:t>
            </w:r>
          </w:p>
        </w:tc>
        <w:tc>
          <w:tcPr>
            <w:tcW w:w="8305" w:type="dxa"/>
            <w:gridSpan w:val="3"/>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 xml:space="preserve">Baseline: </w:t>
            </w:r>
          </w:p>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highlight w:val="none"/>
                <w:lang w:val="en-US"/>
              </w:rPr>
            </w:pPr>
            <w:r>
              <w:rPr>
                <w:rFonts w:ascii="Times New Roman" w:hAnsi="Times New Roman"/>
                <w:szCs w:val="18"/>
                <w:highlight w:val="none"/>
                <w:lang w:val="en-US"/>
              </w:rPr>
              <w:t>Case 1: Central beam center is considered at nadir point</w:t>
            </w:r>
          </w:p>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highlight w:val="none"/>
                <w:lang w:val="en-US"/>
              </w:rPr>
              <w:t>Case 2: TBD° for GEO and LEO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1550" w:type="dxa"/>
            <w:tcBorders>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p>
        </w:tc>
        <w:tc>
          <w:tcPr>
            <w:tcW w:w="2790"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eastAsia="zh-CN"/>
              </w:rPr>
              <w:t>Option 1: FRF=1</w:t>
            </w:r>
          </w:p>
          <w:p>
            <w:pPr>
              <w:pStyle w:val="59"/>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val="en-US" w:eastAsia="zh-CN"/>
              </w:rPr>
              <w:drawing>
                <wp:inline distT="0" distB="0" distL="0" distR="0">
                  <wp:extent cx="1443355" cy="1759585"/>
                  <wp:effectExtent l="0" t="0" r="4445" b="8255"/>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822"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lang w:eastAsia="zh-CN"/>
              </w:rPr>
            </w:pPr>
            <w:r>
              <w:rPr>
                <w:rFonts w:ascii="Times New Roman" w:hAnsi="Times New Roman"/>
                <w:szCs w:val="18"/>
                <w:lang w:eastAsia="zh-CN"/>
              </w:rPr>
              <w:t>Option 2: FRF=3</w:t>
            </w:r>
          </w:p>
          <w:p>
            <w:pPr>
              <w:pStyle w:val="59"/>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val="en-US" w:eastAsia="zh-CN"/>
              </w:rPr>
              <w:drawing>
                <wp:inline distT="0" distB="0" distL="0" distR="0">
                  <wp:extent cx="1463040" cy="1800225"/>
                  <wp:effectExtent l="0" t="0" r="0" b="1333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693"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lang w:eastAsia="zh-CN"/>
              </w:rPr>
            </w:pPr>
            <w:r>
              <w:rPr>
                <w:rFonts w:ascii="Times New Roman" w:hAnsi="Times New Roman"/>
                <w:szCs w:val="18"/>
                <w:lang w:eastAsia="zh-CN"/>
              </w:rPr>
              <w:t>Option 3: FRF=2</w:t>
            </w:r>
          </w:p>
          <w:p>
            <w:pPr>
              <w:pStyle w:val="59"/>
              <w:pageBreakBefore w:val="0"/>
              <w:widowControl/>
              <w:kinsoku/>
              <w:wordWrap/>
              <w:overflowPunct/>
              <w:topLinePunct w:val="0"/>
              <w:autoSpaceDE/>
              <w:autoSpaceDN/>
              <w:bidi w:val="0"/>
              <w:adjustRightInd/>
              <w:snapToGrid/>
              <w:spacing w:beforeLines="0" w:afterLines="0" w:line="240" w:lineRule="auto"/>
              <w:jc w:val="center"/>
              <w:textAlignment w:val="auto"/>
              <w:rPr>
                <w:rFonts w:ascii="Times New Roman" w:hAnsi="Times New Roman"/>
                <w:szCs w:val="18"/>
              </w:rPr>
            </w:pPr>
            <w:r>
              <w:rPr>
                <w:rFonts w:ascii="Times New Roman" w:hAnsi="Times New Roman"/>
                <w:szCs w:val="18"/>
                <w:lang w:val="en-US" w:eastAsia="zh-CN"/>
              </w:rPr>
              <w:drawing>
                <wp:inline distT="0" distB="0" distL="0" distR="0">
                  <wp:extent cx="1389380" cy="1826260"/>
                  <wp:effectExtent l="0" t="0" r="1270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Polarization re-use</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Option 1: Disable</w:t>
            </w:r>
          </w:p>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Option 2: Enable</w:t>
            </w:r>
          </w:p>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 xml:space="preserve">Note: Polarization re-use should apply only if circular polarization for terminal antenna is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UEs outdoor/indoor distribution</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100% outdoor distribution for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UE distribution</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The cell area associated to a given beam is defined as the Voronoi cell associated with the corresponding beam centers.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UE configuration</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beforeLines="0" w:afterLines="0" w:line="240" w:lineRule="auto"/>
              <w:jc w:val="both"/>
              <w:textAlignment w:val="auto"/>
              <w:rPr>
                <w:rFonts w:eastAsiaTheme="minorEastAsia"/>
                <w:i/>
                <w:color w:val="0070C0"/>
                <w:sz w:val="18"/>
                <w:lang w:val="en-US" w:eastAsia="zh-CN"/>
              </w:rPr>
            </w:pPr>
            <w:r>
              <w:rPr>
                <w:sz w:val="18"/>
                <w:szCs w:val="24"/>
                <w:lang w:eastAsia="zh-CN"/>
              </w:rPr>
              <w:t xml:space="preserve">Fixed and mobile VSAT for GSO </w:t>
            </w:r>
          </w:p>
          <w:p>
            <w:pPr>
              <w:pageBreakBefore w:val="0"/>
              <w:widowControl/>
              <w:kinsoku/>
              <w:wordWrap/>
              <w:overflowPunct/>
              <w:topLinePunct w:val="0"/>
              <w:autoSpaceDE/>
              <w:autoSpaceDN/>
              <w:bidi w:val="0"/>
              <w:adjustRightInd/>
              <w:snapToGrid/>
              <w:spacing w:beforeLines="0" w:afterLines="0" w:line="240" w:lineRule="auto"/>
              <w:jc w:val="both"/>
              <w:textAlignment w:val="auto"/>
              <w:rPr>
                <w:rFonts w:eastAsiaTheme="minorEastAsia"/>
                <w:i/>
                <w:color w:val="0070C0"/>
                <w:lang w:val="en-US" w:eastAsia="zh-CN"/>
              </w:rPr>
            </w:pPr>
            <w:r>
              <w:rPr>
                <w:rFonts w:eastAsiaTheme="minorEastAsia"/>
                <w:sz w:val="18"/>
                <w:lang w:val="en-US" w:eastAsia="zh-CN"/>
              </w:rPr>
              <w:t>Fixed</w:t>
            </w:r>
            <w:r>
              <w:rPr>
                <w:sz w:val="18"/>
                <w:szCs w:val="24"/>
                <w:lang w:eastAsia="zh-CN"/>
              </w:rPr>
              <w:t xml:space="preserve"> VSAT for NGSO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UE orientation</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Ideal Tracking serving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UE attachment</w:t>
            </w:r>
          </w:p>
        </w:tc>
        <w:tc>
          <w:tcPr>
            <w:tcW w:w="8305" w:type="dxa"/>
            <w:gridSpan w:val="3"/>
            <w:tcBorders>
              <w:top w:val="single" w:color="auto" w:sz="4" w:space="0"/>
              <w:left w:val="single" w:color="auto" w:sz="4" w:space="0"/>
              <w:bottom w:val="single" w:color="auto" w:sz="4" w:space="0"/>
              <w:right w:val="single" w:color="auto" w:sz="4" w:space="0"/>
            </w:tcBorders>
            <w:shd w:val="clear" w:color="auto" w:fill="auto"/>
          </w:tcPr>
          <w:p>
            <w:pPr>
              <w:pStyle w:val="59"/>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rPr>
            </w:pPr>
            <w:r>
              <w:rPr>
                <w:rFonts w:ascii="Times New Roman" w:hAnsi="Times New Roman"/>
                <w:szCs w:val="18"/>
              </w:rPr>
              <w:t>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vAlign w:val="center"/>
          </w:tcPr>
          <w:p>
            <w:pPr>
              <w:pStyle w:val="71"/>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zCs w:val="18"/>
                <w:lang w:val="en-US"/>
              </w:rPr>
            </w:pPr>
            <w:r>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pPr>
              <w:pStyle w:val="71"/>
              <w:pageBreakBefore w:val="0"/>
              <w:widowControl/>
              <w:kinsoku/>
              <w:wordWrap/>
              <w:overflowPunct/>
              <w:topLinePunct w:val="0"/>
              <w:autoSpaceDE/>
              <w:autoSpaceDN/>
              <w:bidi w:val="0"/>
              <w:adjustRightInd/>
              <w:snapToGrid/>
              <w:spacing w:beforeLines="0" w:afterLines="0" w:line="240" w:lineRule="auto"/>
              <w:textAlignment w:val="auto"/>
              <w:rPr>
                <w:rFonts w:ascii="Times New Roman" w:hAnsi="Times New Roman"/>
                <w:strike/>
                <w:szCs w:val="18"/>
                <w:lang w:val="en-US"/>
              </w:rPr>
            </w:pPr>
            <w:r>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pPr>
        <w:autoSpaceDE/>
        <w:autoSpaceDN/>
        <w:adjustRightInd/>
        <w:snapToGrid/>
        <w:spacing w:before="0" w:beforeLines="-2147483648" w:after="0" w:afterLines="-2147483648" w:line="240" w:lineRule="auto"/>
        <w:jc w:val="left"/>
        <w:rPr>
          <w:rFonts w:hint="eastAsia" w:cs="Times New Roman"/>
          <w:b/>
          <w:bCs/>
          <w:sz w:val="20"/>
          <w:szCs w:val="20"/>
          <w:lang w:val="en-US" w:eastAsia="zh-CN"/>
        </w:rPr>
      </w:pPr>
    </w:p>
    <w:p>
      <w:pPr>
        <w:autoSpaceDE/>
        <w:autoSpaceDN/>
        <w:adjustRightInd/>
        <w:snapToGrid/>
        <w:spacing w:before="0" w:beforeLines="-2147483648" w:after="0" w:afterLines="-2147483648" w:line="240" w:lineRule="auto"/>
        <w:jc w:val="left"/>
        <w:rPr>
          <w:lang w:eastAsia="zh-CN"/>
        </w:rPr>
      </w:pPr>
      <w:r>
        <w:rPr>
          <w:rFonts w:hint="eastAsia" w:cs="Times New Roman"/>
          <w:b/>
          <w:bCs/>
          <w:sz w:val="20"/>
          <w:szCs w:val="20"/>
          <w:lang w:val="en-US" w:eastAsia="zh-CN"/>
        </w:rPr>
        <w:t>Proposal 5: To consider NTN satellite and UE antenna and beam forming pattern modelling for Ka band as a starting point for Ku band NTN coexistence study.</w:t>
      </w:r>
    </w:p>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rPr>
      </w:pPr>
      <w:r>
        <w:rPr>
          <w:rFonts w:cs="Arial"/>
          <w:b w:val="0"/>
          <w:bCs w:val="0"/>
        </w:rPr>
        <w:t>2.3.2</w:t>
      </w:r>
      <w:r>
        <w:rPr>
          <w:rFonts w:cs="Arial"/>
          <w:b w:val="0"/>
          <w:bCs w:val="0"/>
        </w:rPr>
        <w:tab/>
      </w:r>
      <w:r>
        <w:rPr>
          <w:rFonts w:hint="eastAsia" w:cs="Arial"/>
          <w:b w:val="0"/>
          <w:bCs w:val="0"/>
        </w:rPr>
        <w:t>T</w:t>
      </w:r>
      <w:r>
        <w:rPr>
          <w:rFonts w:cs="Arial"/>
          <w:b w:val="0"/>
          <w:bCs w:val="0"/>
        </w:rPr>
        <w:t>N BS and UE antenna and beam forming pattern modelling</w:t>
      </w:r>
      <w:bookmarkEnd w:id="22"/>
      <w:bookmarkEnd w:id="23"/>
      <w:bookmarkEnd w:id="24"/>
      <w:bookmarkEnd w:id="25"/>
      <w:bookmarkEnd w:id="26"/>
    </w:p>
    <w:p>
      <w:pPr>
        <w:rPr>
          <w:sz w:val="20"/>
          <w:szCs w:val="18"/>
        </w:rPr>
      </w:pPr>
      <w:r>
        <w:rPr>
          <w:rFonts w:hint="default" w:ascii="Times New Roman" w:hAnsi="Times New Roman"/>
          <w:b w:val="0"/>
          <w:bCs w:val="0"/>
          <w:kern w:val="2"/>
          <w:sz w:val="20"/>
          <w:szCs w:val="21"/>
          <w:lang w:val="sv-SE" w:eastAsia="zh-CN"/>
        </w:rPr>
        <w:t>A</w:t>
      </w:r>
      <w:r>
        <w:rPr>
          <w:rFonts w:hint="eastAsia" w:ascii="Times New Roman" w:hAnsi="Times New Roman"/>
          <w:b w:val="0"/>
          <w:bCs w:val="0"/>
          <w:kern w:val="2"/>
          <w:sz w:val="20"/>
          <w:szCs w:val="21"/>
          <w:lang w:val="en-US" w:eastAsia="zh-CN"/>
        </w:rPr>
        <w:t xml:space="preserve">ccording to TR 38.921 clause 4.2.3, </w:t>
      </w:r>
      <w:r>
        <w:rPr>
          <w:rFonts w:hint="eastAsia"/>
          <w:sz w:val="20"/>
          <w:szCs w:val="18"/>
          <w:lang w:val="en-US" w:eastAsia="zh-CN"/>
        </w:rPr>
        <w:t>i</w:t>
      </w:r>
      <w:r>
        <w:rPr>
          <w:sz w:val="20"/>
          <w:szCs w:val="18"/>
        </w:rPr>
        <w:t xml:space="preserve">n Table </w:t>
      </w:r>
      <w:r>
        <w:rPr>
          <w:rFonts w:hint="eastAsia"/>
          <w:sz w:val="20"/>
          <w:szCs w:val="18"/>
          <w:lang w:val="en-US" w:eastAsia="zh-CN"/>
        </w:rPr>
        <w:t>2.3.2</w:t>
      </w:r>
      <w:r>
        <w:rPr>
          <w:sz w:val="20"/>
          <w:szCs w:val="18"/>
        </w:rPr>
        <w:t>-1, the parameters used by the parameterized array antenna model are described.</w:t>
      </w:r>
    </w:p>
    <w:p>
      <w:pPr>
        <w:pStyle w:val="57"/>
        <w:rPr>
          <w:sz w:val="20"/>
          <w:szCs w:val="18"/>
        </w:rPr>
      </w:pPr>
      <w:r>
        <w:rPr>
          <w:sz w:val="20"/>
          <w:szCs w:val="18"/>
        </w:rPr>
        <w:t xml:space="preserve">Table </w:t>
      </w:r>
      <w:r>
        <w:rPr>
          <w:rFonts w:hint="eastAsia"/>
          <w:sz w:val="20"/>
          <w:szCs w:val="18"/>
          <w:lang w:val="en-US" w:eastAsia="zh-CN"/>
        </w:rPr>
        <w:t>2.3.2</w:t>
      </w:r>
      <w:r>
        <w:rPr>
          <w:sz w:val="20"/>
          <w:szCs w:val="18"/>
        </w:rPr>
        <w:t>-1: Parameters of the parameterized array antenna model</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998"/>
        <w:gridCol w:w="797"/>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Parameter</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Symbol</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Front to back ratio</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Am</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Side lobe suppression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SLAv</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Horizontal HPBW</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3dB</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Vertical HPBW</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3dB</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Array element peak gain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GE,max</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Number of radiating elements rows and columns</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(M, 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Integer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Horizontal element separation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dh</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Vertical element separation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dv</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Electrical down-tilt angle</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ja-JP"/>
              </w:rPr>
              <w:t>etilt</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Electrical scan angle</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ja-JP"/>
              </w:rPr>
              <w:t>escan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Degrees</w:t>
            </w:r>
          </w:p>
        </w:tc>
      </w:tr>
    </w:tbl>
    <w:p/>
    <w:p>
      <w:pPr>
        <w:rPr>
          <w:sz w:val="20"/>
          <w:szCs w:val="20"/>
        </w:rPr>
      </w:pPr>
      <w:r>
        <w:rPr>
          <w:sz w:val="20"/>
          <w:szCs w:val="20"/>
        </w:rPr>
        <w:t xml:space="preserve">The parameterized antenna model is built around array antenna model where the element factor, array factor and linear phase progressing is characterized as described by equations in Table </w:t>
      </w:r>
      <w:r>
        <w:rPr>
          <w:rFonts w:hint="eastAsia"/>
          <w:sz w:val="20"/>
          <w:szCs w:val="20"/>
          <w:lang w:val="en-US" w:eastAsia="zh-CN"/>
        </w:rPr>
        <w:t>2.3.2</w:t>
      </w:r>
      <w:r>
        <w:rPr>
          <w:sz w:val="20"/>
          <w:szCs w:val="20"/>
        </w:rPr>
        <w:t>-2.</w:t>
      </w:r>
    </w:p>
    <w:p>
      <w:pPr>
        <w:pStyle w:val="57"/>
        <w:rPr>
          <w:sz w:val="20"/>
          <w:szCs w:val="20"/>
        </w:rPr>
      </w:pPr>
      <w:r>
        <w:rPr>
          <w:sz w:val="20"/>
          <w:szCs w:val="20"/>
        </w:rPr>
        <w:t xml:space="preserve">Table </w:t>
      </w:r>
      <w:r>
        <w:rPr>
          <w:rFonts w:hint="eastAsia"/>
          <w:sz w:val="20"/>
          <w:szCs w:val="20"/>
        </w:rPr>
        <w:t>2.3.2</w:t>
      </w:r>
      <w:r>
        <w:rPr>
          <w:sz w:val="20"/>
          <w:szCs w:val="20"/>
        </w:rPr>
        <w:t>-2: Array antenna model details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63"/>
        <w:gridCol w:w="7189"/>
        <w:gridCol w:w="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663" w:type="dxa"/>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Description</w:t>
            </w:r>
          </w:p>
        </w:tc>
        <w:tc>
          <w:tcPr>
            <w:tcW w:w="7189" w:type="dxa"/>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Equation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3" w:type="dxa"/>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Peak normalized element radiation pattern</w:t>
            </w:r>
          </w:p>
        </w:tc>
        <w:tc>
          <w:tcPr>
            <w:tcW w:w="7189" w:type="dxa"/>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m:oMathPara>
              <m:oMath>
                <m:r>
                  <m:rPr>
                    <m:sty m:val="p"/>
                  </m:rPr>
                  <w:rPr>
                    <w:rFonts w:ascii="Cambria Math" w:hAnsi="Cambria Math" w:eastAsia="MS Mincho"/>
                    <w:lang w:eastAsia="ja-JP"/>
                  </w:rPr>
                  <m:t>A</m:t>
                </m:r>
                <m:d>
                  <m:dPr>
                    <m:ctrlPr>
                      <w:rPr>
                        <w:rFonts w:ascii="Cambria Math" w:hAnsi="Cambria Math" w:eastAsia="MS Mincho"/>
                        <w:b w:val="0"/>
                        <w:bCs/>
                        <w:lang w:eastAsia="ja-JP"/>
                      </w:rPr>
                    </m:ctrlPr>
                  </m:dPr>
                  <m:e>
                    <m:r>
                      <m:rPr>
                        <m:sty m:val="p"/>
                      </m:rPr>
                      <w:rPr>
                        <w:rFonts w:ascii="Cambria Math" w:hAnsi="Cambria Math" w:eastAsia="MS Mincho"/>
                        <w:lang w:eastAsia="ja-JP"/>
                      </w:rPr>
                      <m:t>θ,φ</m:t>
                    </m:r>
                    <m:ctrlPr>
                      <w:rPr>
                        <w:rFonts w:ascii="Cambria Math" w:hAnsi="Cambria Math" w:eastAsia="MS Mincho"/>
                        <w:b w:val="0"/>
                        <w:bCs/>
                        <w:lang w:eastAsia="ja-JP"/>
                      </w:rPr>
                    </m:ctrlPr>
                  </m:e>
                </m:d>
                <m:r>
                  <m:rPr>
                    <m:sty m:val="p"/>
                  </m:rPr>
                  <w:rPr>
                    <w:rFonts w:ascii="Cambria Math" w:hAnsi="Cambria Math" w:eastAsia="MS Mincho"/>
                    <w:lang w:eastAsia="ja-JP"/>
                  </w:rPr>
                  <m:t>=−min</m:t>
                </m:r>
                <m:d>
                  <m:dPr>
                    <m:begChr m:val="["/>
                    <m:endChr m:val="]"/>
                    <m:ctrlPr>
                      <w:rPr>
                        <w:rFonts w:ascii="Cambria Math" w:hAnsi="Cambria Math" w:eastAsia="MS Mincho"/>
                        <w:b w:val="0"/>
                        <w:bCs/>
                        <w:lang w:eastAsia="ja-JP"/>
                      </w:rPr>
                    </m:ctrlPr>
                  </m:dPr>
                  <m:e>
                    <m:r>
                      <m:rPr>
                        <m:sty m:val="p"/>
                      </m:rPr>
                      <w:rPr>
                        <w:rFonts w:ascii="Cambria Math" w:hAnsi="Cambria Math" w:eastAsia="MS Mincho"/>
                        <w:lang w:eastAsia="ja-JP"/>
                      </w:rPr>
                      <m:t>−</m:t>
                    </m:r>
                    <m:d>
                      <m:dPr>
                        <m:ctrlPr>
                          <w:rPr>
                            <w:rFonts w:ascii="Cambria Math" w:hAnsi="Cambria Math" w:eastAsia="MS Mincho"/>
                            <w:b w:val="0"/>
                            <w:bCs/>
                            <w:lang w:eastAsia="ja-JP"/>
                          </w:rPr>
                        </m:ctrlPr>
                      </m:dPr>
                      <m:e>
                        <m:r>
                          <m:rPr>
                            <m:sty m:val="p"/>
                          </m:rPr>
                          <w:rPr>
                            <w:rFonts w:ascii="Cambria Math" w:hAnsi="Cambria Math" w:eastAsia="MS Mincho"/>
                            <w:lang w:val="en-US" w:eastAsia="ja-JP"/>
                          </w:rPr>
                          <m:t>−min</m:t>
                        </m:r>
                        <m:d>
                          <m:dPr>
                            <m:begChr m:val="["/>
                            <m:endChr m:val="]"/>
                            <m:ctrlPr>
                              <w:rPr>
                                <w:rFonts w:ascii="Cambria Math" w:hAnsi="Cambria Math" w:eastAsia="MS Mincho"/>
                                <w:b w:val="0"/>
                                <w:bCs/>
                                <w:lang w:eastAsia="ja-JP"/>
                              </w:rPr>
                            </m:ctrlPr>
                          </m:dPr>
                          <m:e>
                            <m:r>
                              <m:rPr>
                                <m:sty m:val="p"/>
                              </m:rPr>
                              <w:rPr>
                                <w:rFonts w:ascii="Cambria Math" w:hAnsi="Cambria Math" w:eastAsia="MS Mincho"/>
                                <w:lang w:val="en-US" w:eastAsia="ja-JP"/>
                              </w:rPr>
                              <m:t>12</m:t>
                            </m:r>
                            <m:sSup>
                              <m:sSupPr>
                                <m:ctrlPr>
                                  <w:rPr>
                                    <w:rFonts w:ascii="Cambria Math" w:hAnsi="Cambria Math" w:eastAsia="MS Mincho"/>
                                    <w:b w:val="0"/>
                                    <w:bCs/>
                                    <w:lang w:eastAsia="ja-JP"/>
                                  </w:rPr>
                                </m:ctrlPr>
                              </m:sSupPr>
                              <m:e>
                                <m:d>
                                  <m:dPr>
                                    <m:ctrlPr>
                                      <w:rPr>
                                        <w:rFonts w:ascii="Cambria Math" w:hAnsi="Cambria Math" w:eastAsia="MS Mincho"/>
                                        <w:b w:val="0"/>
                                        <w:bCs/>
                                        <w:lang w:eastAsia="ja-JP"/>
                                      </w:rPr>
                                    </m:ctrlPr>
                                  </m:dPr>
                                  <m:e>
                                    <m:f>
                                      <m:fPr>
                                        <m:ctrlPr>
                                          <w:rPr>
                                            <w:rFonts w:ascii="Cambria Math" w:hAnsi="Cambria Math" w:eastAsia="MS Mincho"/>
                                            <w:b w:val="0"/>
                                            <w:bCs/>
                                            <w:lang w:eastAsia="ja-JP"/>
                                          </w:rPr>
                                        </m:ctrlPr>
                                      </m:fPr>
                                      <m:num>
                                        <m:r>
                                          <m:rPr>
                                            <m:sty m:val="p"/>
                                          </m:rPr>
                                          <w:rPr>
                                            <w:rFonts w:ascii="Cambria Math" w:hAnsi="Cambria Math" w:eastAsia="MS Mincho"/>
                                            <w:lang w:eastAsia="ja-JP"/>
                                          </w:rPr>
                                          <m:t>φ</m:t>
                                        </m:r>
                                        <m:ctrlPr>
                                          <w:rPr>
                                            <w:rFonts w:ascii="Cambria Math" w:hAnsi="Cambria Math" w:eastAsia="MS Mincho"/>
                                            <w:b w:val="0"/>
                                            <w:bCs/>
                                            <w:lang w:eastAsia="ja-JP"/>
                                          </w:rPr>
                                        </m:ctrlPr>
                                      </m:num>
                                      <m:den>
                                        <m:sSub>
                                          <m:sSubPr>
                                            <m:ctrlPr>
                                              <w:rPr>
                                                <w:rFonts w:ascii="Cambria Math" w:hAnsi="Cambria Math" w:eastAsia="MS Mincho"/>
                                                <w:b w:val="0"/>
                                                <w:bCs/>
                                                <w:lang w:eastAsia="ja-JP"/>
                                              </w:rPr>
                                            </m:ctrlPr>
                                          </m:sSubPr>
                                          <m:e>
                                            <m:r>
                                              <m:rPr>
                                                <m:sty m:val="p"/>
                                              </m:rPr>
                                              <w:rPr>
                                                <w:rFonts w:ascii="Cambria Math" w:hAnsi="Cambria Math" w:eastAsia="MS Mincho"/>
                                                <w:lang w:eastAsia="ja-JP"/>
                                              </w:rPr>
                                              <m:t>φ</m:t>
                                            </m:r>
                                            <m:ctrlPr>
                                              <w:rPr>
                                                <w:rFonts w:ascii="Cambria Math" w:hAnsi="Cambria Math" w:eastAsia="MS Mincho"/>
                                                <w:b w:val="0"/>
                                                <w:bCs/>
                                                <w:lang w:eastAsia="ja-JP"/>
                                              </w:rPr>
                                            </m:ctrlPr>
                                          </m:e>
                                          <m:sub>
                                            <m:r>
                                              <m:rPr>
                                                <m:sty m:val="p"/>
                                              </m:rPr>
                                              <w:rPr>
                                                <w:rFonts w:ascii="Cambria Math" w:hAnsi="Cambria Math" w:eastAsia="MS Mincho"/>
                                                <w:lang w:val="en-US" w:eastAsia="ja-JP"/>
                                              </w:rPr>
                                              <m:t>3</m:t>
                                            </m:r>
                                            <m:r>
                                              <m:rPr>
                                                <m:sty m:val="p"/>
                                              </m:rPr>
                                              <w:rPr>
                                                <w:rFonts w:ascii="Cambria Math" w:hAnsi="Cambria Math" w:eastAsia="MS Mincho"/>
                                                <w:lang w:eastAsia="ja-JP"/>
                                              </w:rPr>
                                              <m:t>dB</m:t>
                                            </m:r>
                                            <m:ctrlPr>
                                              <w:rPr>
                                                <w:rFonts w:ascii="Cambria Math" w:hAnsi="Cambria Math" w:eastAsia="MS Mincho"/>
                                                <w:b w:val="0"/>
                                                <w:bCs/>
                                                <w:lang w:eastAsia="ja-JP"/>
                                              </w:rPr>
                                            </m:ctrlPr>
                                          </m:sub>
                                        </m:sSub>
                                        <m:ctrlPr>
                                          <w:rPr>
                                            <w:rFonts w:ascii="Cambria Math" w:hAnsi="Cambria Math" w:eastAsia="MS Mincho"/>
                                            <w:b w:val="0"/>
                                            <w:bCs/>
                                            <w:lang w:eastAsia="ja-JP"/>
                                          </w:rPr>
                                        </m:ctrlPr>
                                      </m:den>
                                    </m:f>
                                    <m:ctrlPr>
                                      <w:rPr>
                                        <w:rFonts w:ascii="Cambria Math" w:hAnsi="Cambria Math" w:eastAsia="MS Mincho"/>
                                        <w:b w:val="0"/>
                                        <w:bCs/>
                                        <w:lang w:eastAsia="ja-JP"/>
                                      </w:rPr>
                                    </m:ctrlPr>
                                  </m:e>
                                </m:d>
                                <m:ctrlPr>
                                  <w:rPr>
                                    <w:rFonts w:ascii="Cambria Math" w:hAnsi="Cambria Math" w:eastAsia="MS Mincho"/>
                                    <w:b w:val="0"/>
                                    <w:bCs/>
                                    <w:lang w:eastAsia="ja-JP"/>
                                  </w:rPr>
                                </m:ctrlPr>
                              </m:e>
                              <m:sup>
                                <m:r>
                                  <m:rPr>
                                    <m:sty m:val="p"/>
                                  </m:rPr>
                                  <w:rPr>
                                    <w:rFonts w:ascii="Cambria Math" w:hAnsi="Cambria Math" w:eastAsia="MS Mincho"/>
                                    <w:lang w:val="en-US" w:eastAsia="ja-JP"/>
                                  </w:rPr>
                                  <m:t>2</m:t>
                                </m:r>
                                <m:ctrlPr>
                                  <w:rPr>
                                    <w:rFonts w:ascii="Cambria Math" w:hAnsi="Cambria Math" w:eastAsia="MS Mincho"/>
                                    <w:b w:val="0"/>
                                    <w:bCs/>
                                    <w:lang w:eastAsia="ja-JP"/>
                                  </w:rPr>
                                </m:ctrlPr>
                              </m:sup>
                            </m:sSup>
                            <m:r>
                              <m:rPr>
                                <m:sty m:val="p"/>
                              </m:rPr>
                              <w:rPr>
                                <w:rFonts w:ascii="Cambria Math" w:hAnsi="Cambria Math" w:eastAsia="MS Mincho"/>
                                <w:lang w:val="en-US" w:eastAsia="ja-JP"/>
                              </w:rPr>
                              <m:t>,</m:t>
                            </m:r>
                            <m:sSub>
                              <m:sSubPr>
                                <m:ctrlPr>
                                  <w:rPr>
                                    <w:rFonts w:ascii="Cambria Math" w:hAnsi="Cambria Math" w:eastAsia="MS Mincho"/>
                                    <w:b w:val="0"/>
                                    <w:bCs/>
                                    <w:lang w:eastAsia="ja-JP"/>
                                  </w:rPr>
                                </m:ctrlPr>
                              </m:sSubPr>
                              <m:e>
                                <m:r>
                                  <m:rPr>
                                    <m:sty m:val="p"/>
                                  </m:rPr>
                                  <w:rPr>
                                    <w:rFonts w:ascii="Cambria Math" w:hAnsi="Cambria Math" w:eastAsia="MS Mincho"/>
                                    <w:lang w:eastAsia="ja-JP"/>
                                  </w:rPr>
                                  <m:t>A</m:t>
                                </m:r>
                                <m:ctrlPr>
                                  <w:rPr>
                                    <w:rFonts w:ascii="Cambria Math" w:hAnsi="Cambria Math" w:eastAsia="MS Mincho"/>
                                    <w:b w:val="0"/>
                                    <w:bCs/>
                                    <w:lang w:eastAsia="ja-JP"/>
                                  </w:rPr>
                                </m:ctrlPr>
                              </m:e>
                              <m:sub>
                                <m:r>
                                  <m:rPr>
                                    <m:sty m:val="p"/>
                                  </m:rPr>
                                  <w:rPr>
                                    <w:rFonts w:ascii="Cambria Math" w:hAnsi="Cambria Math" w:eastAsia="MS Mincho"/>
                                    <w:lang w:eastAsia="ja-JP"/>
                                  </w:rPr>
                                  <m:t>m</m:t>
                                </m:r>
                                <m:ctrlPr>
                                  <w:rPr>
                                    <w:rFonts w:ascii="Cambria Math" w:hAnsi="Cambria Math" w:eastAsia="MS Mincho"/>
                                    <w:b w:val="0"/>
                                    <w:bCs/>
                                    <w:lang w:eastAsia="ja-JP"/>
                                  </w:rPr>
                                </m:ctrlPr>
                              </m:sub>
                            </m:sSub>
                            <m:ctrlPr>
                              <w:rPr>
                                <w:rFonts w:ascii="Cambria Math" w:hAnsi="Cambria Math" w:eastAsia="MS Mincho"/>
                                <w:b w:val="0"/>
                                <w:bCs/>
                                <w:lang w:eastAsia="ja-JP"/>
                              </w:rPr>
                            </m:ctrlPr>
                          </m:e>
                        </m:d>
                        <m:r>
                          <m:rPr>
                            <m:sty m:val="p"/>
                          </m:rPr>
                          <w:rPr>
                            <w:rFonts w:ascii="Cambria Math" w:hAnsi="Cambria Math" w:eastAsia="MS Mincho"/>
                            <w:lang w:eastAsia="ja-JP"/>
                          </w:rPr>
                          <m:t>−min</m:t>
                        </m:r>
                        <m:d>
                          <m:dPr>
                            <m:begChr m:val="["/>
                            <m:endChr m:val="]"/>
                            <m:ctrlPr>
                              <w:rPr>
                                <w:rFonts w:ascii="Cambria Math" w:hAnsi="Cambria Math" w:eastAsia="MS Mincho"/>
                                <w:b w:val="0"/>
                                <w:bCs/>
                                <w:lang w:eastAsia="ja-JP"/>
                              </w:rPr>
                            </m:ctrlPr>
                          </m:dPr>
                          <m:e>
                            <m:r>
                              <m:rPr>
                                <m:sty m:val="p"/>
                              </m:rPr>
                              <w:rPr>
                                <w:rFonts w:ascii="Cambria Math" w:hAnsi="Cambria Math" w:eastAsia="MS Mincho"/>
                                <w:lang w:eastAsia="ja-JP"/>
                              </w:rPr>
                              <m:t>12</m:t>
                            </m:r>
                            <m:sSup>
                              <m:sSupPr>
                                <m:ctrlPr>
                                  <w:rPr>
                                    <w:rFonts w:ascii="Cambria Math" w:hAnsi="Cambria Math" w:eastAsia="MS Mincho"/>
                                    <w:b w:val="0"/>
                                    <w:bCs/>
                                    <w:lang w:eastAsia="ja-JP"/>
                                  </w:rPr>
                                </m:ctrlPr>
                              </m:sSupPr>
                              <m:e>
                                <m:d>
                                  <m:dPr>
                                    <m:ctrlPr>
                                      <w:rPr>
                                        <w:rFonts w:ascii="Cambria Math" w:hAnsi="Cambria Math" w:eastAsia="MS Mincho"/>
                                        <w:b w:val="0"/>
                                        <w:bCs/>
                                        <w:lang w:eastAsia="ja-JP"/>
                                      </w:rPr>
                                    </m:ctrlPr>
                                  </m:dPr>
                                  <m:e>
                                    <m:f>
                                      <m:fPr>
                                        <m:ctrlPr>
                                          <w:rPr>
                                            <w:rFonts w:ascii="Cambria Math" w:hAnsi="Cambria Math" w:eastAsia="MS Mincho"/>
                                            <w:b w:val="0"/>
                                            <w:bCs/>
                                            <w:lang w:eastAsia="ja-JP"/>
                                          </w:rPr>
                                        </m:ctrlPr>
                                      </m:fPr>
                                      <m:num>
                                        <m:r>
                                          <m:rPr>
                                            <m:sty m:val="p"/>
                                          </m:rPr>
                                          <w:rPr>
                                            <w:rFonts w:ascii="Cambria Math" w:hAnsi="Cambria Math" w:eastAsia="MS Mincho"/>
                                            <w:lang w:eastAsia="ja-JP"/>
                                          </w:rPr>
                                          <m:t>θ−90</m:t>
                                        </m:r>
                                        <m:ctrlPr>
                                          <w:rPr>
                                            <w:rFonts w:ascii="Cambria Math" w:hAnsi="Cambria Math" w:eastAsia="MS Mincho"/>
                                            <w:b w:val="0"/>
                                            <w:bCs/>
                                            <w:lang w:eastAsia="ja-JP"/>
                                          </w:rPr>
                                        </m:ctrlPr>
                                      </m:num>
                                      <m:den>
                                        <m:sSub>
                                          <m:sSubPr>
                                            <m:ctrlPr>
                                              <w:rPr>
                                                <w:rFonts w:ascii="Cambria Math" w:hAnsi="Cambria Math" w:eastAsia="MS Mincho"/>
                                                <w:b w:val="0"/>
                                                <w:bCs/>
                                                <w:lang w:eastAsia="ja-JP"/>
                                              </w:rPr>
                                            </m:ctrlPr>
                                          </m:sSubPr>
                                          <m:e>
                                            <m:r>
                                              <m:rPr>
                                                <m:sty m:val="p"/>
                                              </m:rPr>
                                              <w:rPr>
                                                <w:rFonts w:ascii="Cambria Math" w:hAnsi="Cambria Math" w:eastAsia="MS Mincho"/>
                                                <w:lang w:eastAsia="ja-JP"/>
                                              </w:rPr>
                                              <m:t>θ</m:t>
                                            </m:r>
                                            <m:ctrlPr>
                                              <w:rPr>
                                                <w:rFonts w:ascii="Cambria Math" w:hAnsi="Cambria Math" w:eastAsia="MS Mincho"/>
                                                <w:b w:val="0"/>
                                                <w:bCs/>
                                                <w:lang w:eastAsia="ja-JP"/>
                                              </w:rPr>
                                            </m:ctrlPr>
                                          </m:e>
                                          <m:sub>
                                            <m:r>
                                              <m:rPr>
                                                <m:sty m:val="p"/>
                                              </m:rPr>
                                              <w:rPr>
                                                <w:rFonts w:ascii="Cambria Math" w:hAnsi="Cambria Math" w:eastAsia="MS Mincho"/>
                                                <w:lang w:eastAsia="ja-JP"/>
                                              </w:rPr>
                                              <m:t>3dB</m:t>
                                            </m:r>
                                            <m:ctrlPr>
                                              <w:rPr>
                                                <w:rFonts w:ascii="Cambria Math" w:hAnsi="Cambria Math" w:eastAsia="MS Mincho"/>
                                                <w:b w:val="0"/>
                                                <w:bCs/>
                                                <w:lang w:eastAsia="ja-JP"/>
                                              </w:rPr>
                                            </m:ctrlPr>
                                          </m:sub>
                                        </m:sSub>
                                        <m:ctrlPr>
                                          <w:rPr>
                                            <w:rFonts w:ascii="Cambria Math" w:hAnsi="Cambria Math" w:eastAsia="MS Mincho"/>
                                            <w:b w:val="0"/>
                                            <w:bCs/>
                                            <w:lang w:eastAsia="ja-JP"/>
                                          </w:rPr>
                                        </m:ctrlPr>
                                      </m:den>
                                    </m:f>
                                    <m:ctrlPr>
                                      <w:rPr>
                                        <w:rFonts w:ascii="Cambria Math" w:hAnsi="Cambria Math" w:eastAsia="MS Mincho"/>
                                        <w:b w:val="0"/>
                                        <w:bCs/>
                                        <w:lang w:eastAsia="ja-JP"/>
                                      </w:rPr>
                                    </m:ctrlPr>
                                  </m:e>
                                </m:d>
                                <m:ctrlPr>
                                  <w:rPr>
                                    <w:rFonts w:ascii="Cambria Math" w:hAnsi="Cambria Math" w:eastAsia="MS Mincho"/>
                                    <w:b w:val="0"/>
                                    <w:bCs/>
                                    <w:lang w:eastAsia="ja-JP"/>
                                  </w:rPr>
                                </m:ctrlPr>
                              </m:e>
                              <m:sup>
                                <m:r>
                                  <m:rPr>
                                    <m:sty m:val="p"/>
                                  </m:rPr>
                                  <w:rPr>
                                    <w:rFonts w:ascii="Cambria Math" w:hAnsi="Cambria Math" w:eastAsia="MS Mincho"/>
                                    <w:lang w:eastAsia="ja-JP"/>
                                  </w:rPr>
                                  <m:t>2</m:t>
                                </m:r>
                                <m:ctrlPr>
                                  <w:rPr>
                                    <w:rFonts w:ascii="Cambria Math" w:hAnsi="Cambria Math" w:eastAsia="MS Mincho"/>
                                    <w:b w:val="0"/>
                                    <w:bCs/>
                                    <w:lang w:eastAsia="ja-JP"/>
                                  </w:rPr>
                                </m:ctrlPr>
                              </m:sup>
                            </m:sSup>
                            <m:r>
                              <m:rPr>
                                <m:sty m:val="p"/>
                              </m:rPr>
                              <w:rPr>
                                <w:rFonts w:ascii="Cambria Math" w:hAnsi="Cambria Math" w:eastAsia="MS Mincho"/>
                                <w:lang w:eastAsia="ja-JP"/>
                              </w:rPr>
                              <m:t>,</m:t>
                            </m:r>
                            <m:sSub>
                              <m:sSubPr>
                                <m:ctrlPr>
                                  <w:rPr>
                                    <w:rFonts w:ascii="Cambria Math" w:hAnsi="Cambria Math" w:eastAsia="MS Mincho"/>
                                    <w:b w:val="0"/>
                                    <w:bCs/>
                                    <w:lang w:eastAsia="ja-JP"/>
                                  </w:rPr>
                                </m:ctrlPr>
                              </m:sSubPr>
                              <m:e>
                                <m:r>
                                  <m:rPr>
                                    <m:sty m:val="p"/>
                                  </m:rPr>
                                  <w:rPr>
                                    <w:rFonts w:ascii="Cambria Math" w:hAnsi="Cambria Math" w:eastAsia="MS Mincho"/>
                                    <w:lang w:eastAsia="ja-JP"/>
                                  </w:rPr>
                                  <m:t>SLA</m:t>
                                </m:r>
                                <m:ctrlPr>
                                  <w:rPr>
                                    <w:rFonts w:ascii="Cambria Math" w:hAnsi="Cambria Math" w:eastAsia="MS Mincho"/>
                                    <w:b w:val="0"/>
                                    <w:bCs/>
                                    <w:lang w:eastAsia="ja-JP"/>
                                  </w:rPr>
                                </m:ctrlPr>
                              </m:e>
                              <m:sub>
                                <m:r>
                                  <m:rPr>
                                    <m:sty m:val="p"/>
                                  </m:rPr>
                                  <w:rPr>
                                    <w:rFonts w:ascii="Cambria Math" w:hAnsi="Cambria Math" w:eastAsia="MS Mincho"/>
                                    <w:lang w:eastAsia="ja-JP"/>
                                  </w:rPr>
                                  <m:t>v</m:t>
                                </m:r>
                                <m:ctrlPr>
                                  <w:rPr>
                                    <w:rFonts w:ascii="Cambria Math" w:hAnsi="Cambria Math" w:eastAsia="MS Mincho"/>
                                    <w:b w:val="0"/>
                                    <w:bCs/>
                                    <w:lang w:eastAsia="ja-JP"/>
                                  </w:rPr>
                                </m:ctrlPr>
                              </m:sub>
                            </m:sSub>
                            <m:ctrlPr>
                              <w:rPr>
                                <w:rFonts w:ascii="Cambria Math" w:hAnsi="Cambria Math" w:eastAsia="MS Mincho"/>
                                <w:b w:val="0"/>
                                <w:bCs/>
                                <w:lang w:eastAsia="ja-JP"/>
                              </w:rPr>
                            </m:ctrlPr>
                          </m:e>
                        </m:d>
                        <m:r>
                          <m:rPr>
                            <m:sty m:val="p"/>
                          </m:rPr>
                          <w:rPr>
                            <w:rFonts w:ascii="Cambria Math" w:hAnsi="Cambria Math" w:eastAsia="MS Mincho"/>
                            <w:lang w:eastAsia="ja-JP"/>
                          </w:rPr>
                          <m:t xml:space="preserve"> </m:t>
                        </m:r>
                        <m:ctrlPr>
                          <w:rPr>
                            <w:rFonts w:ascii="Cambria Math" w:hAnsi="Cambria Math" w:eastAsia="MS Mincho"/>
                            <w:b w:val="0"/>
                            <w:bCs/>
                            <w:lang w:eastAsia="ja-JP"/>
                          </w:rPr>
                        </m:ctrlPr>
                      </m:e>
                    </m:d>
                    <m:r>
                      <m:rPr>
                        <m:sty m:val="p"/>
                      </m:rPr>
                      <w:rPr>
                        <w:rFonts w:ascii="Cambria Math" w:hAnsi="Cambria Math" w:eastAsia="MS Mincho"/>
                        <w:lang w:eastAsia="ja-JP"/>
                      </w:rPr>
                      <m:t>,</m:t>
                    </m:r>
                    <m:sSub>
                      <m:sSubPr>
                        <m:ctrlPr>
                          <w:rPr>
                            <w:rFonts w:ascii="Cambria Math" w:hAnsi="Cambria Math" w:eastAsia="MS Mincho"/>
                            <w:b w:val="0"/>
                            <w:bCs/>
                            <w:lang w:eastAsia="ja-JP"/>
                          </w:rPr>
                        </m:ctrlPr>
                      </m:sSubPr>
                      <m:e>
                        <m:r>
                          <m:rPr>
                            <m:sty m:val="p"/>
                          </m:rPr>
                          <w:rPr>
                            <w:rFonts w:ascii="Cambria Math" w:hAnsi="Cambria Math" w:eastAsia="MS Mincho"/>
                            <w:lang w:eastAsia="ja-JP"/>
                          </w:rPr>
                          <m:t>A</m:t>
                        </m:r>
                        <m:ctrlPr>
                          <w:rPr>
                            <w:rFonts w:ascii="Cambria Math" w:hAnsi="Cambria Math" w:eastAsia="MS Mincho"/>
                            <w:b w:val="0"/>
                            <w:bCs/>
                            <w:lang w:eastAsia="ja-JP"/>
                          </w:rPr>
                        </m:ctrlPr>
                      </m:e>
                      <m:sub>
                        <m:r>
                          <m:rPr>
                            <m:sty m:val="p"/>
                          </m:rPr>
                          <w:rPr>
                            <w:rFonts w:ascii="Cambria Math" w:hAnsi="Cambria Math" w:eastAsia="MS Mincho"/>
                            <w:lang w:eastAsia="ja-JP"/>
                          </w:rPr>
                          <m:t>m</m:t>
                        </m:r>
                        <m:ctrlPr>
                          <w:rPr>
                            <w:rFonts w:ascii="Cambria Math" w:hAnsi="Cambria Math" w:eastAsia="MS Mincho"/>
                            <w:b w:val="0"/>
                            <w:bCs/>
                            <w:lang w:eastAsia="ja-JP"/>
                          </w:rPr>
                        </m:ctrlPr>
                      </m:sub>
                    </m:sSub>
                    <m:ctrlPr>
                      <w:rPr>
                        <w:rFonts w:ascii="Cambria Math" w:hAnsi="Cambria Math" w:eastAsia="MS Mincho"/>
                        <w:b w:val="0"/>
                        <w:bCs/>
                        <w:lang w:eastAsia="ja-JP"/>
                      </w:rPr>
                    </m:ctrlPr>
                  </m:e>
                </m:d>
              </m:oMath>
            </m:oMathPara>
          </w:p>
        </w:tc>
        <w:tc>
          <w:tcPr>
            <w:tcW w:w="0" w:type="auto"/>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3" w:type="dxa"/>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Peak gain normalized element radiation pattern</w:t>
            </w:r>
          </w:p>
        </w:tc>
        <w:tc>
          <w:tcPr>
            <w:tcW w:w="7189" w:type="dxa"/>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m:oMathPara>
              <m:oMath>
                <m:sSub>
                  <m:sSubPr>
                    <m:ctrlPr>
                      <w:rPr>
                        <w:rFonts w:ascii="Cambria Math" w:hAnsi="Cambria Math" w:eastAsia="MS Mincho"/>
                        <w:b w:val="0"/>
                        <w:bCs/>
                        <w:lang w:eastAsia="ja-JP"/>
                      </w:rPr>
                    </m:ctrlPr>
                  </m:sSubPr>
                  <m:e>
                    <m:r>
                      <m:rPr>
                        <m:sty m:val="p"/>
                      </m:rPr>
                      <w:rPr>
                        <w:rFonts w:ascii="Cambria Math" w:hAnsi="Cambria Math" w:eastAsia="MS Mincho"/>
                        <w:lang w:eastAsia="ja-JP"/>
                      </w:rPr>
                      <m:t>A</m:t>
                    </m:r>
                    <m:ctrlPr>
                      <w:rPr>
                        <w:rFonts w:ascii="Cambria Math" w:hAnsi="Cambria Math" w:eastAsia="MS Mincho"/>
                        <w:b w:val="0"/>
                        <w:bCs/>
                        <w:lang w:eastAsia="ja-JP"/>
                      </w:rPr>
                    </m:ctrlPr>
                  </m:e>
                  <m:sub>
                    <m:r>
                      <m:rPr>
                        <m:sty m:val="p"/>
                      </m:rPr>
                      <w:rPr>
                        <w:rFonts w:ascii="Cambria Math" w:hAnsi="Cambria Math" w:eastAsia="MS Mincho"/>
                        <w:lang w:eastAsia="ja-JP"/>
                      </w:rPr>
                      <m:t>E</m:t>
                    </m:r>
                    <m:ctrlPr>
                      <w:rPr>
                        <w:rFonts w:ascii="Cambria Math" w:hAnsi="Cambria Math" w:eastAsia="MS Mincho"/>
                        <w:b w:val="0"/>
                        <w:bCs/>
                        <w:lang w:eastAsia="ja-JP"/>
                      </w:rPr>
                    </m:ctrlPr>
                  </m:sub>
                </m:sSub>
                <m:d>
                  <m:dPr>
                    <m:ctrlPr>
                      <w:rPr>
                        <w:rFonts w:ascii="Cambria Math" w:hAnsi="Cambria Math" w:eastAsia="MS Mincho"/>
                        <w:b w:val="0"/>
                        <w:bCs/>
                        <w:lang w:eastAsia="ja-JP"/>
                      </w:rPr>
                    </m:ctrlPr>
                  </m:dPr>
                  <m:e>
                    <m:r>
                      <m:rPr>
                        <m:sty m:val="p"/>
                      </m:rPr>
                      <w:rPr>
                        <w:rFonts w:ascii="Cambria Math" w:hAnsi="Cambria Math" w:eastAsia="MS Mincho"/>
                        <w:lang w:eastAsia="ja-JP"/>
                      </w:rPr>
                      <m:t>θ,φ</m:t>
                    </m:r>
                    <m:ctrlPr>
                      <w:rPr>
                        <w:rFonts w:ascii="Cambria Math" w:hAnsi="Cambria Math" w:eastAsia="MS Mincho"/>
                        <w:b w:val="0"/>
                        <w:bCs/>
                        <w:lang w:eastAsia="ja-JP"/>
                      </w:rPr>
                    </m:ctrlPr>
                  </m:e>
                </m:d>
                <m:r>
                  <m:rPr>
                    <m:sty m:val="p"/>
                  </m:rPr>
                  <w:rPr>
                    <w:rFonts w:ascii="Cambria Math" w:hAnsi="Cambria Math" w:eastAsia="MS Mincho"/>
                    <w:lang w:eastAsia="ja-JP"/>
                  </w:rPr>
                  <m:t>=</m:t>
                </m:r>
                <m:sSub>
                  <m:sSubPr>
                    <m:ctrlPr>
                      <w:rPr>
                        <w:rFonts w:ascii="Cambria Math" w:hAnsi="Cambria Math" w:eastAsia="MS Mincho"/>
                        <w:b w:val="0"/>
                        <w:bCs/>
                        <w:lang w:eastAsia="ja-JP"/>
                      </w:rPr>
                    </m:ctrlPr>
                  </m:sSubPr>
                  <m:e>
                    <m:r>
                      <m:rPr>
                        <m:sty m:val="p"/>
                      </m:rPr>
                      <w:rPr>
                        <w:rFonts w:ascii="Cambria Math" w:hAnsi="Cambria Math" w:eastAsia="MS Mincho"/>
                        <w:lang w:eastAsia="ja-JP"/>
                      </w:rPr>
                      <m:t>G</m:t>
                    </m:r>
                    <m:ctrlPr>
                      <w:rPr>
                        <w:rFonts w:ascii="Cambria Math" w:hAnsi="Cambria Math" w:eastAsia="MS Mincho"/>
                        <w:b w:val="0"/>
                        <w:bCs/>
                        <w:lang w:eastAsia="ja-JP"/>
                      </w:rPr>
                    </m:ctrlPr>
                  </m:e>
                  <m:sub>
                    <m:r>
                      <m:rPr>
                        <m:sty m:val="p"/>
                      </m:rPr>
                      <w:rPr>
                        <w:rFonts w:ascii="Cambria Math" w:hAnsi="Cambria Math" w:eastAsia="MS Mincho"/>
                        <w:lang w:eastAsia="ja-JP"/>
                      </w:rPr>
                      <m:t>E,max</m:t>
                    </m:r>
                    <m:ctrlPr>
                      <w:rPr>
                        <w:rFonts w:ascii="Cambria Math" w:hAnsi="Cambria Math" w:eastAsia="MS Mincho"/>
                        <w:b w:val="0"/>
                        <w:bCs/>
                        <w:lang w:eastAsia="ja-JP"/>
                      </w:rPr>
                    </m:ctrlPr>
                  </m:sub>
                </m:sSub>
                <m:r>
                  <m:rPr>
                    <m:sty m:val="p"/>
                  </m:rPr>
                  <w:rPr>
                    <w:rFonts w:ascii="Cambria Math" w:hAnsi="Cambria Math" w:eastAsia="MS Mincho"/>
                    <w:lang w:eastAsia="ja-JP"/>
                  </w:rPr>
                  <m:t>+A</m:t>
                </m:r>
                <m:d>
                  <m:dPr>
                    <m:ctrlPr>
                      <w:rPr>
                        <w:rFonts w:ascii="Cambria Math" w:hAnsi="Cambria Math" w:eastAsia="MS Mincho"/>
                        <w:b w:val="0"/>
                        <w:bCs/>
                        <w:lang w:eastAsia="ja-JP"/>
                      </w:rPr>
                    </m:ctrlPr>
                  </m:dPr>
                  <m:e>
                    <m:r>
                      <m:rPr>
                        <m:sty m:val="p"/>
                      </m:rPr>
                      <w:rPr>
                        <w:rFonts w:ascii="Cambria Math" w:hAnsi="Cambria Math" w:eastAsia="MS Mincho"/>
                        <w:lang w:eastAsia="ja-JP"/>
                      </w:rPr>
                      <m:t>θ,φ</m:t>
                    </m:r>
                    <m:ctrlPr>
                      <w:rPr>
                        <w:rFonts w:ascii="Cambria Math" w:hAnsi="Cambria Math" w:eastAsia="MS Mincho"/>
                        <w:b w:val="0"/>
                        <w:bCs/>
                        <w:lang w:eastAsia="ja-JP"/>
                      </w:rPr>
                    </m:ctrlPr>
                  </m:e>
                </m:d>
              </m:oMath>
            </m:oMathPara>
          </w:p>
        </w:tc>
        <w:tc>
          <w:tcPr>
            <w:tcW w:w="0" w:type="auto"/>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63" w:type="dxa"/>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Composite array radiation pattern</w:t>
            </w:r>
          </w:p>
        </w:tc>
        <w:tc>
          <w:tcPr>
            <w:tcW w:w="7189" w:type="dxa"/>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m:oMathPara>
              <m:oMath>
                <m:sSub>
                  <m:sSubPr>
                    <m:ctrlPr>
                      <w:rPr>
                        <w:rFonts w:ascii="Cambria Math" w:hAnsi="Cambria Math" w:eastAsia="MS Mincho"/>
                        <w:b w:val="0"/>
                        <w:bCs/>
                        <w:lang w:eastAsia="ja-JP"/>
                      </w:rPr>
                    </m:ctrlPr>
                  </m:sSubPr>
                  <m:e>
                    <m:r>
                      <m:rPr>
                        <m:sty m:val="p"/>
                      </m:rPr>
                      <w:rPr>
                        <w:rFonts w:ascii="Cambria Math" w:hAnsi="Cambria Math" w:eastAsia="MS Mincho"/>
                        <w:lang w:eastAsia="ja-JP"/>
                      </w:rPr>
                      <m:t>A</m:t>
                    </m:r>
                    <m:ctrlPr>
                      <w:rPr>
                        <w:rFonts w:ascii="Cambria Math" w:hAnsi="Cambria Math" w:eastAsia="MS Mincho"/>
                        <w:b w:val="0"/>
                        <w:bCs/>
                        <w:lang w:eastAsia="ja-JP"/>
                      </w:rPr>
                    </m:ctrlPr>
                  </m:e>
                  <m:sub>
                    <m:r>
                      <m:rPr>
                        <m:sty m:val="p"/>
                      </m:rPr>
                      <w:rPr>
                        <w:rFonts w:ascii="Cambria Math" w:hAnsi="Cambria Math" w:eastAsia="MS Mincho"/>
                        <w:lang w:eastAsia="ja-JP"/>
                      </w:rPr>
                      <m:t>A</m:t>
                    </m:r>
                    <m:ctrlPr>
                      <w:rPr>
                        <w:rFonts w:ascii="Cambria Math" w:hAnsi="Cambria Math" w:eastAsia="MS Mincho"/>
                        <w:b w:val="0"/>
                        <w:bCs/>
                        <w:lang w:eastAsia="ja-JP"/>
                      </w:rPr>
                    </m:ctrlPr>
                  </m:sub>
                </m:sSub>
                <m:d>
                  <m:dPr>
                    <m:ctrlPr>
                      <w:rPr>
                        <w:rFonts w:ascii="Cambria Math" w:hAnsi="Cambria Math" w:eastAsia="MS Mincho"/>
                        <w:b w:val="0"/>
                        <w:bCs/>
                        <w:lang w:eastAsia="ja-JP"/>
                      </w:rPr>
                    </m:ctrlPr>
                  </m:dPr>
                  <m:e>
                    <m:r>
                      <m:rPr>
                        <m:sty m:val="p"/>
                      </m:rPr>
                      <w:rPr>
                        <w:rFonts w:ascii="Cambria Math" w:hAnsi="Cambria Math" w:eastAsia="MS Mincho"/>
                        <w:lang w:eastAsia="ja-JP"/>
                      </w:rPr>
                      <m:t>θ,φ</m:t>
                    </m:r>
                    <m:ctrlPr>
                      <w:rPr>
                        <w:rFonts w:ascii="Cambria Math" w:hAnsi="Cambria Math" w:eastAsia="MS Mincho"/>
                        <w:b w:val="0"/>
                        <w:bCs/>
                        <w:lang w:eastAsia="ja-JP"/>
                      </w:rPr>
                    </m:ctrlPr>
                  </m:e>
                </m:d>
                <m:r>
                  <m:rPr>
                    <m:sty m:val="p"/>
                  </m:rPr>
                  <w:rPr>
                    <w:rFonts w:ascii="Cambria Math" w:hAnsi="Cambria Math" w:eastAsia="MS Mincho"/>
                    <w:lang w:eastAsia="ja-JP"/>
                  </w:rPr>
                  <m:t>=</m:t>
                </m:r>
                <m:sSub>
                  <m:sSubPr>
                    <m:ctrlPr>
                      <w:rPr>
                        <w:rFonts w:ascii="Cambria Math" w:hAnsi="Cambria Math" w:eastAsia="MS Mincho"/>
                        <w:b w:val="0"/>
                        <w:bCs/>
                        <w:lang w:eastAsia="ja-JP"/>
                      </w:rPr>
                    </m:ctrlPr>
                  </m:sSubPr>
                  <m:e>
                    <m:r>
                      <m:rPr>
                        <m:sty m:val="p"/>
                      </m:rPr>
                      <w:rPr>
                        <w:rFonts w:ascii="Cambria Math" w:hAnsi="Cambria Math" w:eastAsia="MS Mincho"/>
                        <w:lang w:eastAsia="ja-JP"/>
                      </w:rPr>
                      <m:t>A</m:t>
                    </m:r>
                    <m:ctrlPr>
                      <w:rPr>
                        <w:rFonts w:ascii="Cambria Math" w:hAnsi="Cambria Math" w:eastAsia="MS Mincho"/>
                        <w:b w:val="0"/>
                        <w:bCs/>
                        <w:lang w:eastAsia="ja-JP"/>
                      </w:rPr>
                    </m:ctrlPr>
                  </m:e>
                  <m:sub>
                    <m:r>
                      <m:rPr>
                        <m:sty m:val="p"/>
                      </m:rPr>
                      <w:rPr>
                        <w:rFonts w:ascii="Cambria Math" w:hAnsi="Cambria Math" w:eastAsia="MS Mincho"/>
                        <w:lang w:eastAsia="ja-JP"/>
                      </w:rPr>
                      <m:t>E</m:t>
                    </m:r>
                    <m:ctrlPr>
                      <w:rPr>
                        <w:rFonts w:ascii="Cambria Math" w:hAnsi="Cambria Math" w:eastAsia="MS Mincho"/>
                        <w:b w:val="0"/>
                        <w:bCs/>
                        <w:lang w:eastAsia="ja-JP"/>
                      </w:rPr>
                    </m:ctrlPr>
                  </m:sub>
                </m:sSub>
                <m:d>
                  <m:dPr>
                    <m:ctrlPr>
                      <w:rPr>
                        <w:rFonts w:ascii="Cambria Math" w:hAnsi="Cambria Math" w:eastAsia="MS Mincho"/>
                        <w:b w:val="0"/>
                        <w:bCs/>
                        <w:lang w:eastAsia="ja-JP"/>
                      </w:rPr>
                    </m:ctrlPr>
                  </m:dPr>
                  <m:e>
                    <m:r>
                      <m:rPr>
                        <m:sty m:val="p"/>
                      </m:rPr>
                      <w:rPr>
                        <w:rFonts w:ascii="Cambria Math" w:hAnsi="Cambria Math" w:eastAsia="MS Mincho"/>
                        <w:lang w:eastAsia="ja-JP"/>
                      </w:rPr>
                      <m:t>θ,φ</m:t>
                    </m:r>
                    <m:ctrlPr>
                      <w:rPr>
                        <w:rFonts w:ascii="Cambria Math" w:hAnsi="Cambria Math" w:eastAsia="MS Mincho"/>
                        <w:b w:val="0"/>
                        <w:bCs/>
                        <w:lang w:eastAsia="ja-JP"/>
                      </w:rPr>
                    </m:ctrlPr>
                  </m:e>
                </m:d>
                <m:r>
                  <m:rPr>
                    <m:sty m:val="p"/>
                  </m:rPr>
                  <w:rPr>
                    <w:rFonts w:ascii="Cambria Math" w:hAnsi="Cambria Math" w:eastAsia="MS Mincho"/>
                    <w:lang w:eastAsia="ja-JP"/>
                  </w:rPr>
                  <m:t>+10</m:t>
                </m:r>
                <m:sSub>
                  <m:sSubPr>
                    <m:ctrlPr>
                      <w:rPr>
                        <w:rFonts w:ascii="Cambria Math" w:hAnsi="Cambria Math" w:eastAsia="MS Mincho"/>
                        <w:b w:val="0"/>
                        <w:bCs/>
                        <w:lang w:eastAsia="ja-JP"/>
                      </w:rPr>
                    </m:ctrlPr>
                  </m:sSubPr>
                  <m:e>
                    <m:r>
                      <m:rPr>
                        <m:sty m:val="p"/>
                      </m:rPr>
                      <w:rPr>
                        <w:rFonts w:ascii="Cambria Math" w:hAnsi="Cambria Math" w:eastAsia="MS Mincho"/>
                        <w:lang w:eastAsia="ja-JP"/>
                      </w:rPr>
                      <m:t>log</m:t>
                    </m:r>
                    <m:ctrlPr>
                      <w:rPr>
                        <w:rFonts w:ascii="Cambria Math" w:hAnsi="Cambria Math" w:eastAsia="MS Mincho"/>
                        <w:b w:val="0"/>
                        <w:bCs/>
                        <w:lang w:eastAsia="ja-JP"/>
                      </w:rPr>
                    </m:ctrlPr>
                  </m:e>
                  <m:sub>
                    <m:r>
                      <m:rPr>
                        <m:sty m:val="p"/>
                      </m:rPr>
                      <w:rPr>
                        <w:rFonts w:ascii="Cambria Math" w:hAnsi="Cambria Math" w:eastAsia="MS Mincho"/>
                        <w:lang w:eastAsia="ja-JP"/>
                      </w:rPr>
                      <m:t>10</m:t>
                    </m:r>
                    <m:ctrlPr>
                      <w:rPr>
                        <w:rFonts w:ascii="Cambria Math" w:hAnsi="Cambria Math" w:eastAsia="MS Mincho"/>
                        <w:b w:val="0"/>
                        <w:bCs/>
                        <w:lang w:eastAsia="ja-JP"/>
                      </w:rPr>
                    </m:ctrlPr>
                  </m:sub>
                </m:sSub>
                <m:d>
                  <m:dPr>
                    <m:ctrlPr>
                      <w:rPr>
                        <w:rFonts w:ascii="Cambria Math" w:hAnsi="Cambria Math" w:eastAsia="MS Mincho"/>
                        <w:b w:val="0"/>
                        <w:bCs/>
                        <w:lang w:eastAsia="ja-JP"/>
                      </w:rPr>
                    </m:ctrlPr>
                  </m:dPr>
                  <m:e>
                    <m:sSup>
                      <m:sSupPr>
                        <m:ctrlPr>
                          <w:rPr>
                            <w:rFonts w:ascii="Cambria Math" w:hAnsi="Cambria Math" w:eastAsia="MS Mincho"/>
                            <w:b w:val="0"/>
                            <w:bCs/>
                            <w:lang w:eastAsia="ja-JP"/>
                          </w:rPr>
                        </m:ctrlPr>
                      </m:sSupPr>
                      <m:e>
                        <m:d>
                          <m:dPr>
                            <m:begChr m:val="|"/>
                            <m:endChr m:val="|"/>
                            <m:ctrlPr>
                              <w:rPr>
                                <w:rFonts w:ascii="Cambria Math" w:hAnsi="Cambria Math" w:eastAsia="MS Mincho"/>
                                <w:b w:val="0"/>
                                <w:bCs/>
                                <w:lang w:eastAsia="ja-JP"/>
                              </w:rPr>
                            </m:ctrlPr>
                          </m:dPr>
                          <m:e>
                            <m:nary>
                              <m:naryPr>
                                <m:chr m:val="∑"/>
                                <m:limLoc m:val="undOvr"/>
                                <m:ctrlPr>
                                  <w:rPr>
                                    <w:rFonts w:ascii="Cambria Math" w:hAnsi="Cambria Math" w:eastAsia="MS Mincho"/>
                                    <w:b w:val="0"/>
                                    <w:bCs/>
                                    <w:lang w:eastAsia="ja-JP"/>
                                  </w:rPr>
                                </m:ctrlPr>
                              </m:naryPr>
                              <m:sub>
                                <m:r>
                                  <m:rPr>
                                    <m:sty m:val="p"/>
                                  </m:rPr>
                                  <w:rPr>
                                    <w:rFonts w:ascii="Cambria Math" w:hAnsi="Cambria Math" w:eastAsia="MS Mincho"/>
                                    <w:lang w:eastAsia="ja-JP"/>
                                  </w:rPr>
                                  <m:t>m=1</m:t>
                                </m:r>
                                <m:ctrlPr>
                                  <w:rPr>
                                    <w:rFonts w:ascii="Cambria Math" w:hAnsi="Cambria Math" w:eastAsia="MS Mincho"/>
                                    <w:b w:val="0"/>
                                    <w:bCs/>
                                    <w:lang w:eastAsia="ja-JP"/>
                                  </w:rPr>
                                </m:ctrlPr>
                              </m:sub>
                              <m:sup>
                                <m:r>
                                  <m:rPr>
                                    <m:sty m:val="p"/>
                                  </m:rPr>
                                  <w:rPr>
                                    <w:rFonts w:ascii="Cambria Math" w:hAnsi="Cambria Math" w:eastAsia="MS Mincho"/>
                                    <w:lang w:eastAsia="ja-JP"/>
                                  </w:rPr>
                                  <m:t>M</m:t>
                                </m:r>
                                <m:ctrlPr>
                                  <w:rPr>
                                    <w:rFonts w:ascii="Cambria Math" w:hAnsi="Cambria Math" w:eastAsia="MS Mincho"/>
                                    <w:b w:val="0"/>
                                    <w:bCs/>
                                    <w:lang w:eastAsia="ja-JP"/>
                                  </w:rPr>
                                </m:ctrlPr>
                              </m:sup>
                              <m:e>
                                <m:nary>
                                  <m:naryPr>
                                    <m:chr m:val="∑"/>
                                    <m:limLoc m:val="undOvr"/>
                                    <m:ctrlPr>
                                      <w:rPr>
                                        <w:rFonts w:ascii="Cambria Math" w:hAnsi="Cambria Math" w:eastAsia="MS Mincho"/>
                                        <w:b w:val="0"/>
                                        <w:bCs/>
                                        <w:lang w:eastAsia="ja-JP"/>
                                      </w:rPr>
                                    </m:ctrlPr>
                                  </m:naryPr>
                                  <m:sub>
                                    <m:r>
                                      <m:rPr>
                                        <m:sty m:val="p"/>
                                      </m:rPr>
                                      <w:rPr>
                                        <w:rFonts w:ascii="Cambria Math" w:hAnsi="Cambria Math" w:eastAsia="MS Mincho"/>
                                        <w:lang w:eastAsia="ja-JP"/>
                                      </w:rPr>
                                      <m:t>n=1</m:t>
                                    </m:r>
                                    <m:ctrlPr>
                                      <w:rPr>
                                        <w:rFonts w:ascii="Cambria Math" w:hAnsi="Cambria Math" w:eastAsia="MS Mincho"/>
                                        <w:b w:val="0"/>
                                        <w:bCs/>
                                        <w:lang w:eastAsia="ja-JP"/>
                                      </w:rPr>
                                    </m:ctrlPr>
                                  </m:sub>
                                  <m:sup>
                                    <m:r>
                                      <m:rPr>
                                        <m:sty m:val="p"/>
                                      </m:rPr>
                                      <w:rPr>
                                        <w:rFonts w:ascii="Cambria Math" w:hAnsi="Cambria Math" w:eastAsia="MS Mincho"/>
                                        <w:lang w:eastAsia="ja-JP"/>
                                      </w:rPr>
                                      <m:t>N</m:t>
                                    </m:r>
                                    <m:ctrlPr>
                                      <w:rPr>
                                        <w:rFonts w:ascii="Cambria Math" w:hAnsi="Cambria Math" w:eastAsia="MS Mincho"/>
                                        <w:b w:val="0"/>
                                        <w:bCs/>
                                        <w:lang w:eastAsia="ja-JP"/>
                                      </w:rPr>
                                    </m:ctrlPr>
                                  </m:sup>
                                  <m:e>
                                    <m:sSub>
                                      <m:sSubPr>
                                        <m:ctrlPr>
                                          <w:rPr>
                                            <w:rFonts w:ascii="Cambria Math" w:hAnsi="Cambria Math" w:eastAsia="MS Mincho"/>
                                            <w:b w:val="0"/>
                                            <w:bCs/>
                                            <w:lang w:eastAsia="ja-JP"/>
                                          </w:rPr>
                                        </m:ctrlPr>
                                      </m:sSubPr>
                                      <m:e>
                                        <m:r>
                                          <m:rPr>
                                            <m:sty m:val="p"/>
                                          </m:rPr>
                                          <w:rPr>
                                            <w:rFonts w:ascii="Cambria Math" w:hAnsi="Cambria Math" w:eastAsia="MS Mincho"/>
                                            <w:lang w:eastAsia="ja-JP"/>
                                          </w:rPr>
                                          <m:t>w</m:t>
                                        </m:r>
                                        <m:ctrlPr>
                                          <w:rPr>
                                            <w:rFonts w:ascii="Cambria Math" w:hAnsi="Cambria Math" w:eastAsia="MS Mincho"/>
                                            <w:b w:val="0"/>
                                            <w:bCs/>
                                            <w:lang w:eastAsia="ja-JP"/>
                                          </w:rPr>
                                        </m:ctrlPr>
                                      </m:e>
                                      <m:sub>
                                        <m:r>
                                          <m:rPr>
                                            <m:sty m:val="p"/>
                                          </m:rPr>
                                          <w:rPr>
                                            <w:rFonts w:ascii="Cambria Math" w:hAnsi="Cambria Math" w:eastAsia="MS Mincho"/>
                                            <w:lang w:eastAsia="ja-JP"/>
                                          </w:rPr>
                                          <m:t>m,n</m:t>
                                        </m:r>
                                        <m:ctrlPr>
                                          <w:rPr>
                                            <w:rFonts w:ascii="Cambria Math" w:hAnsi="Cambria Math" w:eastAsia="MS Mincho"/>
                                            <w:b w:val="0"/>
                                            <w:bCs/>
                                            <w:lang w:eastAsia="ja-JP"/>
                                          </w:rPr>
                                        </m:ctrlPr>
                                      </m:sub>
                                    </m:sSub>
                                    <m:sSub>
                                      <m:sSubPr>
                                        <m:ctrlPr>
                                          <w:rPr>
                                            <w:rFonts w:ascii="Cambria Math" w:hAnsi="Cambria Math" w:eastAsia="MS Mincho"/>
                                            <w:b w:val="0"/>
                                            <w:bCs/>
                                            <w:lang w:eastAsia="ja-JP"/>
                                          </w:rPr>
                                        </m:ctrlPr>
                                      </m:sSubPr>
                                      <m:e>
                                        <m:r>
                                          <m:rPr>
                                            <m:sty m:val="p"/>
                                          </m:rPr>
                                          <w:rPr>
                                            <w:rFonts w:ascii="Cambria Math" w:hAnsi="Cambria Math" w:eastAsia="MS Mincho"/>
                                            <w:lang w:eastAsia="ja-JP"/>
                                          </w:rPr>
                                          <m:t>v</m:t>
                                        </m:r>
                                        <m:ctrlPr>
                                          <w:rPr>
                                            <w:rFonts w:ascii="Cambria Math" w:hAnsi="Cambria Math" w:eastAsia="MS Mincho"/>
                                            <w:b w:val="0"/>
                                            <w:bCs/>
                                            <w:lang w:eastAsia="ja-JP"/>
                                          </w:rPr>
                                        </m:ctrlPr>
                                      </m:e>
                                      <m:sub>
                                        <m:r>
                                          <m:rPr>
                                            <m:sty m:val="p"/>
                                          </m:rPr>
                                          <w:rPr>
                                            <w:rFonts w:ascii="Cambria Math" w:hAnsi="Cambria Math" w:eastAsia="MS Mincho"/>
                                            <w:lang w:eastAsia="ja-JP"/>
                                          </w:rPr>
                                          <m:t>m,n</m:t>
                                        </m:r>
                                        <m:ctrlPr>
                                          <w:rPr>
                                            <w:rFonts w:ascii="Cambria Math" w:hAnsi="Cambria Math" w:eastAsia="MS Mincho"/>
                                            <w:b w:val="0"/>
                                            <w:bCs/>
                                            <w:lang w:eastAsia="ja-JP"/>
                                          </w:rPr>
                                        </m:ctrlPr>
                                      </m:sub>
                                    </m:sSub>
                                    <m:ctrlPr>
                                      <w:rPr>
                                        <w:rFonts w:ascii="Cambria Math" w:hAnsi="Cambria Math" w:eastAsia="MS Mincho"/>
                                        <w:b w:val="0"/>
                                        <w:bCs/>
                                        <w:lang w:eastAsia="ja-JP"/>
                                      </w:rPr>
                                    </m:ctrlPr>
                                  </m:e>
                                </m:nary>
                                <m:ctrlPr>
                                  <w:rPr>
                                    <w:rFonts w:ascii="Cambria Math" w:hAnsi="Cambria Math" w:eastAsia="MS Mincho"/>
                                    <w:b w:val="0"/>
                                    <w:bCs/>
                                    <w:lang w:eastAsia="ja-JP"/>
                                  </w:rPr>
                                </m:ctrlPr>
                              </m:e>
                            </m:nary>
                            <m:ctrlPr>
                              <w:rPr>
                                <w:rFonts w:ascii="Cambria Math" w:hAnsi="Cambria Math" w:eastAsia="MS Mincho"/>
                                <w:b w:val="0"/>
                                <w:bCs/>
                                <w:lang w:eastAsia="ja-JP"/>
                              </w:rPr>
                            </m:ctrlPr>
                          </m:e>
                        </m:d>
                        <m:ctrlPr>
                          <w:rPr>
                            <w:rFonts w:ascii="Cambria Math" w:hAnsi="Cambria Math" w:eastAsia="MS Mincho"/>
                            <w:b w:val="0"/>
                            <w:bCs/>
                            <w:lang w:eastAsia="ja-JP"/>
                          </w:rPr>
                        </m:ctrlPr>
                      </m:e>
                      <m:sup>
                        <m:r>
                          <m:rPr>
                            <m:sty m:val="p"/>
                          </m:rPr>
                          <w:rPr>
                            <w:rFonts w:ascii="Cambria Math" w:hAnsi="Cambria Math" w:eastAsia="MS Mincho"/>
                            <w:lang w:eastAsia="ja-JP"/>
                          </w:rPr>
                          <m:t>2</m:t>
                        </m:r>
                        <m:ctrlPr>
                          <w:rPr>
                            <w:rFonts w:ascii="Cambria Math" w:hAnsi="Cambria Math" w:eastAsia="MS Mincho"/>
                            <w:b w:val="0"/>
                            <w:bCs/>
                            <w:lang w:eastAsia="ja-JP"/>
                          </w:rPr>
                        </m:ctrlPr>
                      </m:sup>
                    </m:sSup>
                    <m:ctrlPr>
                      <w:rPr>
                        <w:rFonts w:ascii="Cambria Math" w:hAnsi="Cambria Math" w:eastAsia="MS Mincho"/>
                        <w:b w:val="0"/>
                        <w:bCs/>
                        <w:lang w:eastAsia="ja-JP"/>
                      </w:rPr>
                    </m:ctrlPr>
                  </m:e>
                </m:d>
              </m:oMath>
            </m:oMathPara>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 where</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m:oMathPara>
              <m:oMath>
                <m:sSub>
                  <m:sSubPr>
                    <m:ctrlPr>
                      <w:rPr>
                        <w:rFonts w:ascii="Cambria Math" w:hAnsi="Cambria Math" w:eastAsia="MS Mincho"/>
                        <w:b w:val="0"/>
                        <w:bCs/>
                        <w:lang w:eastAsia="ja-JP"/>
                      </w:rPr>
                    </m:ctrlPr>
                  </m:sSubPr>
                  <m:e>
                    <m:r>
                      <m:rPr>
                        <m:sty m:val="p"/>
                      </m:rPr>
                      <w:rPr>
                        <w:rFonts w:ascii="Cambria Math" w:hAnsi="Cambria Math" w:eastAsia="MS Mincho"/>
                        <w:lang w:eastAsia="ja-JP"/>
                      </w:rPr>
                      <m:t>v</m:t>
                    </m:r>
                    <m:ctrlPr>
                      <w:rPr>
                        <w:rFonts w:ascii="Cambria Math" w:hAnsi="Cambria Math" w:eastAsia="MS Mincho"/>
                        <w:b w:val="0"/>
                        <w:bCs/>
                        <w:lang w:eastAsia="ja-JP"/>
                      </w:rPr>
                    </m:ctrlPr>
                  </m:e>
                  <m:sub>
                    <m:r>
                      <m:rPr>
                        <m:sty m:val="p"/>
                      </m:rPr>
                      <w:rPr>
                        <w:rFonts w:ascii="Cambria Math" w:hAnsi="Cambria Math" w:eastAsia="MS Mincho"/>
                        <w:lang w:eastAsia="ja-JP"/>
                      </w:rPr>
                      <m:t>m,n</m:t>
                    </m:r>
                    <m:ctrlPr>
                      <w:rPr>
                        <w:rFonts w:ascii="Cambria Math" w:hAnsi="Cambria Math" w:eastAsia="MS Mincho"/>
                        <w:b w:val="0"/>
                        <w:bCs/>
                        <w:lang w:eastAsia="ja-JP"/>
                      </w:rPr>
                    </m:ctrlPr>
                  </m:sub>
                </m:sSub>
                <m:r>
                  <m:rPr>
                    <m:sty m:val="p"/>
                  </m:rPr>
                  <w:rPr>
                    <w:rFonts w:ascii="Cambria Math" w:hAnsi="Cambria Math" w:eastAsia="MS Mincho"/>
                    <w:lang w:eastAsia="ja-JP"/>
                  </w:rPr>
                  <m:t>=exp</m:t>
                </m:r>
                <m:d>
                  <m:dPr>
                    <m:ctrlPr>
                      <w:rPr>
                        <w:rFonts w:ascii="Cambria Math" w:hAnsi="Cambria Math" w:eastAsia="MS Mincho"/>
                        <w:b w:val="0"/>
                        <w:bCs/>
                        <w:lang w:eastAsia="ja-JP"/>
                      </w:rPr>
                    </m:ctrlPr>
                  </m:dPr>
                  <m:e>
                    <m:r>
                      <m:rPr>
                        <m:sty m:val="p"/>
                      </m:rPr>
                      <w:rPr>
                        <w:rFonts w:ascii="Cambria Math" w:hAnsi="Cambria Math" w:eastAsia="MS Mincho"/>
                        <w:lang w:eastAsia="ja-JP"/>
                      </w:rPr>
                      <m:t>j2π</m:t>
                    </m:r>
                    <m:d>
                      <m:dPr>
                        <m:ctrlPr>
                          <w:rPr>
                            <w:rFonts w:ascii="Cambria Math" w:hAnsi="Cambria Math" w:eastAsia="MS Mincho"/>
                            <w:b w:val="0"/>
                            <w:bCs/>
                            <w:lang w:eastAsia="ja-JP"/>
                          </w:rPr>
                        </m:ctrlPr>
                      </m:dPr>
                      <m:e>
                        <m:d>
                          <m:dPr>
                            <m:ctrlPr>
                              <w:rPr>
                                <w:rFonts w:ascii="Cambria Math" w:hAnsi="Cambria Math" w:eastAsia="MS Mincho"/>
                                <w:b w:val="0"/>
                                <w:bCs/>
                                <w:lang w:eastAsia="ja-JP"/>
                              </w:rPr>
                            </m:ctrlPr>
                          </m:dPr>
                          <m:e>
                            <m:r>
                              <m:rPr>
                                <m:sty m:val="p"/>
                              </m:rPr>
                              <w:rPr>
                                <w:rFonts w:ascii="Cambria Math" w:hAnsi="Cambria Math" w:eastAsia="MS Mincho"/>
                                <w:lang w:eastAsia="ja-JP"/>
                              </w:rPr>
                              <m:t>m−1</m:t>
                            </m:r>
                            <m:ctrlPr>
                              <w:rPr>
                                <w:rFonts w:ascii="Cambria Math" w:hAnsi="Cambria Math" w:eastAsia="MS Mincho"/>
                                <w:b w:val="0"/>
                                <w:bCs/>
                                <w:lang w:eastAsia="ja-JP"/>
                              </w:rPr>
                            </m:ctrlPr>
                          </m:e>
                        </m:d>
                        <m:f>
                          <m:fPr>
                            <m:ctrlPr>
                              <w:rPr>
                                <w:rFonts w:ascii="Cambria Math" w:hAnsi="Cambria Math" w:eastAsia="MS Mincho"/>
                                <w:b w:val="0"/>
                                <w:bCs/>
                                <w:lang w:eastAsia="ja-JP"/>
                              </w:rPr>
                            </m:ctrlPr>
                          </m:fPr>
                          <m:num>
                            <m:sSub>
                              <m:sSubPr>
                                <m:ctrlPr>
                                  <w:rPr>
                                    <w:rFonts w:ascii="Cambria Math" w:hAnsi="Cambria Math" w:eastAsia="MS Mincho"/>
                                    <w:b w:val="0"/>
                                    <w:bCs/>
                                    <w:lang w:eastAsia="ja-JP"/>
                                  </w:rPr>
                                </m:ctrlPr>
                              </m:sSubPr>
                              <m:e>
                                <m:r>
                                  <m:rPr>
                                    <m:sty m:val="p"/>
                                  </m:rPr>
                                  <w:rPr>
                                    <w:rFonts w:ascii="Cambria Math" w:hAnsi="Cambria Math" w:eastAsia="MS Mincho"/>
                                    <w:lang w:eastAsia="ja-JP"/>
                                  </w:rPr>
                                  <m:t>d</m:t>
                                </m:r>
                                <m:ctrlPr>
                                  <w:rPr>
                                    <w:rFonts w:ascii="Cambria Math" w:hAnsi="Cambria Math" w:eastAsia="MS Mincho"/>
                                    <w:b w:val="0"/>
                                    <w:bCs/>
                                    <w:lang w:eastAsia="ja-JP"/>
                                  </w:rPr>
                                </m:ctrlPr>
                              </m:e>
                              <m:sub>
                                <m:r>
                                  <m:rPr>
                                    <m:sty m:val="p"/>
                                  </m:rPr>
                                  <w:rPr>
                                    <w:rFonts w:ascii="Cambria Math" w:hAnsi="Cambria Math" w:eastAsia="MS Mincho"/>
                                    <w:lang w:eastAsia="ja-JP"/>
                                  </w:rPr>
                                  <m:t>v</m:t>
                                </m:r>
                                <m:ctrlPr>
                                  <w:rPr>
                                    <w:rFonts w:ascii="Cambria Math" w:hAnsi="Cambria Math" w:eastAsia="MS Mincho"/>
                                    <w:b w:val="0"/>
                                    <w:bCs/>
                                    <w:lang w:eastAsia="ja-JP"/>
                                  </w:rPr>
                                </m:ctrlPr>
                              </m:sub>
                            </m:sSub>
                            <m:ctrlPr>
                              <w:rPr>
                                <w:rFonts w:ascii="Cambria Math" w:hAnsi="Cambria Math" w:eastAsia="MS Mincho"/>
                                <w:b w:val="0"/>
                                <w:bCs/>
                                <w:lang w:eastAsia="ja-JP"/>
                              </w:rPr>
                            </m:ctrlPr>
                          </m:num>
                          <m:den>
                            <m:r>
                              <m:rPr>
                                <m:sty m:val="p"/>
                              </m:rPr>
                              <w:rPr>
                                <w:rFonts w:ascii="Cambria Math" w:hAnsi="Cambria Math" w:eastAsia="MS Mincho"/>
                                <w:lang w:eastAsia="ja-JP"/>
                              </w:rPr>
                              <m:t>λ</m:t>
                            </m:r>
                            <m:ctrlPr>
                              <w:rPr>
                                <w:rFonts w:ascii="Cambria Math" w:hAnsi="Cambria Math" w:eastAsia="MS Mincho"/>
                                <w:b w:val="0"/>
                                <w:bCs/>
                                <w:lang w:eastAsia="ja-JP"/>
                              </w:rPr>
                            </m:ctrlPr>
                          </m:den>
                        </m:f>
                        <m:r>
                          <m:rPr>
                            <m:sty m:val="p"/>
                          </m:rPr>
                          <w:rPr>
                            <w:rFonts w:ascii="Cambria Math" w:hAnsi="Cambria Math" w:eastAsia="MS Mincho"/>
                            <w:lang w:eastAsia="ja-JP"/>
                          </w:rPr>
                          <m:t>cos</m:t>
                        </m:r>
                        <m:d>
                          <m:dPr>
                            <m:ctrlPr>
                              <w:rPr>
                                <w:rFonts w:ascii="Cambria Math" w:hAnsi="Cambria Math" w:eastAsia="MS Mincho"/>
                                <w:b w:val="0"/>
                                <w:bCs/>
                                <w:lang w:eastAsia="ja-JP"/>
                              </w:rPr>
                            </m:ctrlPr>
                          </m:dPr>
                          <m:e>
                            <m:r>
                              <m:rPr>
                                <m:sty m:val="p"/>
                              </m:rPr>
                              <w:rPr>
                                <w:rFonts w:ascii="Cambria Math" w:hAnsi="Cambria Math" w:eastAsia="MS Mincho"/>
                                <w:lang w:eastAsia="ja-JP"/>
                              </w:rPr>
                              <m:t>θ</m:t>
                            </m:r>
                            <m:ctrlPr>
                              <w:rPr>
                                <w:rFonts w:ascii="Cambria Math" w:hAnsi="Cambria Math" w:eastAsia="MS Mincho"/>
                                <w:b w:val="0"/>
                                <w:bCs/>
                                <w:lang w:eastAsia="ja-JP"/>
                              </w:rPr>
                            </m:ctrlPr>
                          </m:e>
                        </m:d>
                        <m:r>
                          <m:rPr>
                            <m:sty m:val="p"/>
                          </m:rPr>
                          <w:rPr>
                            <w:rFonts w:ascii="Cambria Math" w:hAnsi="Cambria Math" w:eastAsia="MS Mincho"/>
                            <w:lang w:eastAsia="ja-JP"/>
                          </w:rPr>
                          <m:t>+</m:t>
                        </m:r>
                        <m:d>
                          <m:dPr>
                            <m:ctrlPr>
                              <w:rPr>
                                <w:rFonts w:ascii="Cambria Math" w:hAnsi="Cambria Math" w:eastAsia="MS Mincho"/>
                                <w:b w:val="0"/>
                                <w:bCs/>
                                <w:lang w:eastAsia="ja-JP"/>
                              </w:rPr>
                            </m:ctrlPr>
                          </m:dPr>
                          <m:e>
                            <m:r>
                              <m:rPr>
                                <m:sty m:val="p"/>
                              </m:rPr>
                              <w:rPr>
                                <w:rFonts w:ascii="Cambria Math" w:hAnsi="Cambria Math" w:eastAsia="MS Mincho"/>
                                <w:lang w:eastAsia="ja-JP"/>
                              </w:rPr>
                              <m:t>n−1</m:t>
                            </m:r>
                            <m:ctrlPr>
                              <w:rPr>
                                <w:rFonts w:ascii="Cambria Math" w:hAnsi="Cambria Math" w:eastAsia="MS Mincho"/>
                                <w:b w:val="0"/>
                                <w:bCs/>
                                <w:lang w:eastAsia="ja-JP"/>
                              </w:rPr>
                            </m:ctrlPr>
                          </m:e>
                        </m:d>
                        <m:f>
                          <m:fPr>
                            <m:ctrlPr>
                              <w:rPr>
                                <w:rFonts w:ascii="Cambria Math" w:hAnsi="Cambria Math" w:eastAsia="MS Mincho"/>
                                <w:b w:val="0"/>
                                <w:bCs/>
                                <w:lang w:eastAsia="ja-JP"/>
                              </w:rPr>
                            </m:ctrlPr>
                          </m:fPr>
                          <m:num>
                            <m:sSub>
                              <m:sSubPr>
                                <m:ctrlPr>
                                  <w:rPr>
                                    <w:rFonts w:ascii="Cambria Math" w:hAnsi="Cambria Math" w:eastAsia="MS Mincho"/>
                                    <w:b w:val="0"/>
                                    <w:bCs/>
                                    <w:lang w:eastAsia="ja-JP"/>
                                  </w:rPr>
                                </m:ctrlPr>
                              </m:sSubPr>
                              <m:e>
                                <m:r>
                                  <m:rPr>
                                    <m:sty m:val="p"/>
                                  </m:rPr>
                                  <w:rPr>
                                    <w:rFonts w:ascii="Cambria Math" w:hAnsi="Cambria Math" w:eastAsia="MS Mincho"/>
                                    <w:lang w:eastAsia="ja-JP"/>
                                  </w:rPr>
                                  <m:t>d</m:t>
                                </m:r>
                                <m:ctrlPr>
                                  <w:rPr>
                                    <w:rFonts w:ascii="Cambria Math" w:hAnsi="Cambria Math" w:eastAsia="MS Mincho"/>
                                    <w:b w:val="0"/>
                                    <w:bCs/>
                                    <w:lang w:eastAsia="ja-JP"/>
                                  </w:rPr>
                                </m:ctrlPr>
                              </m:e>
                              <m:sub>
                                <m:r>
                                  <m:rPr>
                                    <m:sty m:val="p"/>
                                  </m:rPr>
                                  <w:rPr>
                                    <w:rFonts w:ascii="Cambria Math" w:hAnsi="Cambria Math" w:eastAsia="MS Mincho"/>
                                    <w:lang w:eastAsia="ja-JP"/>
                                  </w:rPr>
                                  <m:t>ℎ</m:t>
                                </m:r>
                                <m:ctrlPr>
                                  <w:rPr>
                                    <w:rFonts w:ascii="Cambria Math" w:hAnsi="Cambria Math" w:eastAsia="MS Mincho"/>
                                    <w:b w:val="0"/>
                                    <w:bCs/>
                                    <w:lang w:eastAsia="ja-JP"/>
                                  </w:rPr>
                                </m:ctrlPr>
                              </m:sub>
                            </m:sSub>
                            <m:ctrlPr>
                              <w:rPr>
                                <w:rFonts w:ascii="Cambria Math" w:hAnsi="Cambria Math" w:eastAsia="MS Mincho"/>
                                <w:b w:val="0"/>
                                <w:bCs/>
                                <w:lang w:eastAsia="ja-JP"/>
                              </w:rPr>
                            </m:ctrlPr>
                          </m:num>
                          <m:den>
                            <m:r>
                              <m:rPr>
                                <m:sty m:val="p"/>
                              </m:rPr>
                              <w:rPr>
                                <w:rFonts w:ascii="Cambria Math" w:hAnsi="Cambria Math" w:eastAsia="MS Mincho"/>
                                <w:lang w:eastAsia="ja-JP"/>
                              </w:rPr>
                              <m:t>λ</m:t>
                            </m:r>
                            <m:ctrlPr>
                              <w:rPr>
                                <w:rFonts w:ascii="Cambria Math" w:hAnsi="Cambria Math" w:eastAsia="MS Mincho"/>
                                <w:b w:val="0"/>
                                <w:bCs/>
                                <w:lang w:eastAsia="ja-JP"/>
                              </w:rPr>
                            </m:ctrlPr>
                          </m:den>
                        </m:f>
                        <m:r>
                          <m:rPr>
                            <m:sty m:val="p"/>
                          </m:rPr>
                          <w:rPr>
                            <w:rFonts w:ascii="Cambria Math" w:hAnsi="Cambria Math" w:eastAsia="MS Mincho"/>
                            <w:lang w:eastAsia="ja-JP"/>
                          </w:rPr>
                          <m:t>sin</m:t>
                        </m:r>
                        <m:d>
                          <m:dPr>
                            <m:ctrlPr>
                              <w:rPr>
                                <w:rFonts w:ascii="Cambria Math" w:hAnsi="Cambria Math" w:eastAsia="MS Mincho"/>
                                <w:b w:val="0"/>
                                <w:bCs/>
                                <w:lang w:eastAsia="ja-JP"/>
                              </w:rPr>
                            </m:ctrlPr>
                          </m:dPr>
                          <m:e>
                            <m:r>
                              <m:rPr>
                                <m:sty m:val="p"/>
                              </m:rPr>
                              <w:rPr>
                                <w:rFonts w:ascii="Cambria Math" w:hAnsi="Cambria Math" w:eastAsia="MS Mincho"/>
                                <w:lang w:eastAsia="ja-JP"/>
                              </w:rPr>
                              <m:t>θ</m:t>
                            </m:r>
                            <m:ctrlPr>
                              <w:rPr>
                                <w:rFonts w:ascii="Cambria Math" w:hAnsi="Cambria Math" w:eastAsia="MS Mincho"/>
                                <w:b w:val="0"/>
                                <w:bCs/>
                                <w:lang w:eastAsia="ja-JP"/>
                              </w:rPr>
                            </m:ctrlPr>
                          </m:e>
                        </m:d>
                        <m:r>
                          <m:rPr>
                            <m:sty m:val="p"/>
                          </m:rPr>
                          <w:rPr>
                            <w:rFonts w:ascii="Cambria Math" w:hAnsi="Cambria Math" w:eastAsia="MS Mincho"/>
                            <w:lang w:eastAsia="ja-JP"/>
                          </w:rPr>
                          <m:t>sin</m:t>
                        </m:r>
                        <m:d>
                          <m:dPr>
                            <m:ctrlPr>
                              <w:rPr>
                                <w:rFonts w:ascii="Cambria Math" w:hAnsi="Cambria Math" w:eastAsia="MS Mincho"/>
                                <w:b w:val="0"/>
                                <w:bCs/>
                                <w:lang w:eastAsia="ja-JP"/>
                              </w:rPr>
                            </m:ctrlPr>
                          </m:dPr>
                          <m:e>
                            <m:r>
                              <m:rPr>
                                <m:sty m:val="p"/>
                              </m:rPr>
                              <w:rPr>
                                <w:rFonts w:ascii="Cambria Math" w:hAnsi="Cambria Math" w:eastAsia="MS Mincho"/>
                                <w:lang w:eastAsia="ja-JP"/>
                              </w:rPr>
                              <m:t>φ</m:t>
                            </m:r>
                            <m:ctrlPr>
                              <w:rPr>
                                <w:rFonts w:ascii="Cambria Math" w:hAnsi="Cambria Math" w:eastAsia="MS Mincho"/>
                                <w:b w:val="0"/>
                                <w:bCs/>
                                <w:lang w:eastAsia="ja-JP"/>
                              </w:rPr>
                            </m:ctrlPr>
                          </m:e>
                        </m:d>
                        <m:ctrlPr>
                          <w:rPr>
                            <w:rFonts w:ascii="Cambria Math" w:hAnsi="Cambria Math" w:eastAsia="MS Mincho"/>
                            <w:b w:val="0"/>
                            <w:bCs/>
                            <w:lang w:eastAsia="ja-JP"/>
                          </w:rPr>
                        </m:ctrlPr>
                      </m:e>
                    </m:d>
                    <m:ctrlPr>
                      <w:rPr>
                        <w:rFonts w:ascii="Cambria Math" w:hAnsi="Cambria Math" w:eastAsia="MS Mincho"/>
                        <w:b w:val="0"/>
                        <w:bCs/>
                        <w:lang w:eastAsia="ja-JP"/>
                      </w:rPr>
                    </m:ctrlPr>
                  </m:e>
                </m:d>
              </m:oMath>
            </m:oMathPara>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m:oMathPara>
              <m:oMath>
                <m:sSub>
                  <m:sSubPr>
                    <m:ctrlPr>
                      <w:rPr>
                        <w:rFonts w:ascii="Cambria Math" w:hAnsi="Cambria Math" w:eastAsia="MS Mincho"/>
                        <w:b w:val="0"/>
                        <w:bCs/>
                        <w:lang w:eastAsia="ja-JP"/>
                      </w:rPr>
                    </m:ctrlPr>
                  </m:sSubPr>
                  <m:e>
                    <m:r>
                      <m:rPr>
                        <m:sty m:val="p"/>
                      </m:rPr>
                      <w:rPr>
                        <w:rFonts w:ascii="Cambria Math" w:hAnsi="Cambria Math" w:eastAsia="MS Mincho"/>
                        <w:lang w:eastAsia="ja-JP"/>
                      </w:rPr>
                      <m:t>w</m:t>
                    </m:r>
                    <m:ctrlPr>
                      <w:rPr>
                        <w:rFonts w:ascii="Cambria Math" w:hAnsi="Cambria Math" w:eastAsia="MS Mincho"/>
                        <w:b w:val="0"/>
                        <w:bCs/>
                        <w:lang w:eastAsia="ja-JP"/>
                      </w:rPr>
                    </m:ctrlPr>
                  </m:e>
                  <m:sub>
                    <m:r>
                      <m:rPr>
                        <m:sty m:val="p"/>
                      </m:rPr>
                      <w:rPr>
                        <w:rFonts w:ascii="Cambria Math" w:hAnsi="Cambria Math" w:eastAsia="MS Mincho"/>
                        <w:lang w:eastAsia="ja-JP"/>
                      </w:rPr>
                      <m:t>m,n</m:t>
                    </m:r>
                    <m:ctrlPr>
                      <w:rPr>
                        <w:rFonts w:ascii="Cambria Math" w:hAnsi="Cambria Math" w:eastAsia="MS Mincho"/>
                        <w:b w:val="0"/>
                        <w:bCs/>
                        <w:lang w:eastAsia="ja-JP"/>
                      </w:rPr>
                    </m:ctrlPr>
                  </m:sub>
                </m:sSub>
                <m:r>
                  <m:rPr>
                    <m:sty m:val="p"/>
                  </m:rPr>
                  <w:rPr>
                    <w:rFonts w:ascii="Cambria Math" w:hAnsi="Cambria Math" w:eastAsia="MS Mincho"/>
                    <w:lang w:eastAsia="ja-JP"/>
                  </w:rPr>
                  <m:t>=</m:t>
                </m:r>
                <m:f>
                  <m:fPr>
                    <m:ctrlPr>
                      <w:rPr>
                        <w:rFonts w:ascii="Cambria Math" w:hAnsi="Cambria Math" w:eastAsia="MS Mincho"/>
                        <w:b w:val="0"/>
                        <w:bCs/>
                        <w:lang w:eastAsia="ja-JP"/>
                      </w:rPr>
                    </m:ctrlPr>
                  </m:fPr>
                  <m:num>
                    <m:r>
                      <m:rPr>
                        <m:sty m:val="p"/>
                      </m:rPr>
                      <w:rPr>
                        <w:rFonts w:ascii="Cambria Math" w:hAnsi="Cambria Math" w:eastAsia="MS Mincho"/>
                        <w:lang w:eastAsia="ja-JP"/>
                      </w:rPr>
                      <m:t>1</m:t>
                    </m:r>
                    <m:ctrlPr>
                      <w:rPr>
                        <w:rFonts w:ascii="Cambria Math" w:hAnsi="Cambria Math" w:eastAsia="MS Mincho"/>
                        <w:b w:val="0"/>
                        <w:bCs/>
                        <w:lang w:eastAsia="ja-JP"/>
                      </w:rPr>
                    </m:ctrlPr>
                  </m:num>
                  <m:den>
                    <m:rad>
                      <m:radPr>
                        <m:degHide m:val="1"/>
                        <m:ctrlPr>
                          <w:rPr>
                            <w:rFonts w:ascii="Cambria Math" w:hAnsi="Cambria Math" w:eastAsia="MS Mincho"/>
                            <w:b w:val="0"/>
                            <w:bCs/>
                            <w:lang w:eastAsia="ja-JP"/>
                          </w:rPr>
                        </m:ctrlPr>
                      </m:radPr>
                      <m:deg>
                        <m:ctrlPr>
                          <w:rPr>
                            <w:rFonts w:ascii="Cambria Math" w:hAnsi="Cambria Math" w:eastAsia="MS Mincho"/>
                            <w:b w:val="0"/>
                            <w:bCs/>
                            <w:lang w:eastAsia="ja-JP"/>
                          </w:rPr>
                        </m:ctrlPr>
                      </m:deg>
                      <m:e>
                        <m:r>
                          <m:rPr>
                            <m:sty m:val="p"/>
                          </m:rPr>
                          <w:rPr>
                            <w:rFonts w:ascii="Cambria Math" w:hAnsi="Cambria Math" w:eastAsia="MS Mincho"/>
                            <w:lang w:eastAsia="ja-JP"/>
                          </w:rPr>
                          <m:t>MN</m:t>
                        </m:r>
                        <m:ctrlPr>
                          <w:rPr>
                            <w:rFonts w:ascii="Cambria Math" w:hAnsi="Cambria Math" w:eastAsia="MS Mincho"/>
                            <w:b w:val="0"/>
                            <w:bCs/>
                            <w:lang w:eastAsia="ja-JP"/>
                          </w:rPr>
                        </m:ctrlPr>
                      </m:e>
                    </m:rad>
                    <m:ctrlPr>
                      <w:rPr>
                        <w:rFonts w:ascii="Cambria Math" w:hAnsi="Cambria Math" w:eastAsia="MS Mincho"/>
                        <w:b w:val="0"/>
                        <w:bCs/>
                        <w:lang w:eastAsia="ja-JP"/>
                      </w:rPr>
                    </m:ctrlPr>
                  </m:den>
                </m:f>
                <m:r>
                  <m:rPr>
                    <m:sty m:val="p"/>
                  </m:rPr>
                  <w:rPr>
                    <w:rFonts w:ascii="Cambria Math" w:hAnsi="Cambria Math" w:eastAsia="MS Mincho"/>
                    <w:lang w:eastAsia="ja-JP"/>
                  </w:rPr>
                  <m:t>exp</m:t>
                </m:r>
                <m:d>
                  <m:dPr>
                    <m:ctrlPr>
                      <w:rPr>
                        <w:rFonts w:ascii="Cambria Math" w:hAnsi="Cambria Math" w:eastAsia="MS Mincho"/>
                        <w:b w:val="0"/>
                        <w:bCs/>
                        <w:lang w:eastAsia="ja-JP"/>
                      </w:rPr>
                    </m:ctrlPr>
                  </m:dPr>
                  <m:e>
                    <m:r>
                      <m:rPr>
                        <m:sty m:val="p"/>
                      </m:rPr>
                      <w:rPr>
                        <w:rFonts w:ascii="Cambria Math" w:hAnsi="Cambria Math" w:eastAsia="MS Mincho"/>
                        <w:lang w:eastAsia="ja-JP"/>
                      </w:rPr>
                      <m:t>j2π</m:t>
                    </m:r>
                    <m:d>
                      <m:dPr>
                        <m:ctrlPr>
                          <w:rPr>
                            <w:rFonts w:ascii="Cambria Math" w:hAnsi="Cambria Math" w:eastAsia="MS Mincho"/>
                            <w:b w:val="0"/>
                            <w:bCs/>
                            <w:lang w:eastAsia="ja-JP"/>
                          </w:rPr>
                        </m:ctrlPr>
                      </m:dPr>
                      <m:e>
                        <m:d>
                          <m:dPr>
                            <m:ctrlPr>
                              <w:rPr>
                                <w:rFonts w:ascii="Cambria Math" w:hAnsi="Cambria Math" w:eastAsia="MS Mincho"/>
                                <w:b w:val="0"/>
                                <w:bCs/>
                                <w:lang w:eastAsia="ja-JP"/>
                              </w:rPr>
                            </m:ctrlPr>
                          </m:dPr>
                          <m:e>
                            <m:r>
                              <m:rPr>
                                <m:sty m:val="p"/>
                              </m:rPr>
                              <w:rPr>
                                <w:rFonts w:ascii="Cambria Math" w:hAnsi="Cambria Math" w:eastAsia="MS Mincho"/>
                                <w:lang w:eastAsia="ja-JP"/>
                              </w:rPr>
                              <m:t>m−1</m:t>
                            </m:r>
                            <m:ctrlPr>
                              <w:rPr>
                                <w:rFonts w:ascii="Cambria Math" w:hAnsi="Cambria Math" w:eastAsia="MS Mincho"/>
                                <w:b w:val="0"/>
                                <w:bCs/>
                                <w:lang w:eastAsia="ja-JP"/>
                              </w:rPr>
                            </m:ctrlPr>
                          </m:e>
                        </m:d>
                        <m:f>
                          <m:fPr>
                            <m:ctrlPr>
                              <w:rPr>
                                <w:rFonts w:ascii="Cambria Math" w:hAnsi="Cambria Math" w:eastAsia="MS Mincho"/>
                                <w:b w:val="0"/>
                                <w:bCs/>
                                <w:lang w:eastAsia="ja-JP"/>
                              </w:rPr>
                            </m:ctrlPr>
                          </m:fPr>
                          <m:num>
                            <m:sSub>
                              <m:sSubPr>
                                <m:ctrlPr>
                                  <w:rPr>
                                    <w:rFonts w:ascii="Cambria Math" w:hAnsi="Cambria Math" w:eastAsia="MS Mincho"/>
                                    <w:b w:val="0"/>
                                    <w:bCs/>
                                    <w:lang w:eastAsia="ja-JP"/>
                                  </w:rPr>
                                </m:ctrlPr>
                              </m:sSubPr>
                              <m:e>
                                <m:r>
                                  <m:rPr>
                                    <m:sty m:val="p"/>
                                  </m:rPr>
                                  <w:rPr>
                                    <w:rFonts w:ascii="Cambria Math" w:hAnsi="Cambria Math" w:eastAsia="MS Mincho"/>
                                    <w:lang w:eastAsia="ja-JP"/>
                                  </w:rPr>
                                  <m:t>d</m:t>
                                </m:r>
                                <m:ctrlPr>
                                  <w:rPr>
                                    <w:rFonts w:ascii="Cambria Math" w:hAnsi="Cambria Math" w:eastAsia="MS Mincho"/>
                                    <w:b w:val="0"/>
                                    <w:bCs/>
                                    <w:lang w:eastAsia="ja-JP"/>
                                  </w:rPr>
                                </m:ctrlPr>
                              </m:e>
                              <m:sub>
                                <m:r>
                                  <m:rPr>
                                    <m:sty m:val="p"/>
                                  </m:rPr>
                                  <w:rPr>
                                    <w:rFonts w:ascii="Cambria Math" w:hAnsi="Cambria Math" w:eastAsia="MS Mincho"/>
                                    <w:lang w:eastAsia="ja-JP"/>
                                  </w:rPr>
                                  <m:t>v</m:t>
                                </m:r>
                                <m:ctrlPr>
                                  <w:rPr>
                                    <w:rFonts w:ascii="Cambria Math" w:hAnsi="Cambria Math" w:eastAsia="MS Mincho"/>
                                    <w:b w:val="0"/>
                                    <w:bCs/>
                                    <w:lang w:eastAsia="ja-JP"/>
                                  </w:rPr>
                                </m:ctrlPr>
                              </m:sub>
                            </m:sSub>
                            <m:ctrlPr>
                              <w:rPr>
                                <w:rFonts w:ascii="Cambria Math" w:hAnsi="Cambria Math" w:eastAsia="MS Mincho"/>
                                <w:b w:val="0"/>
                                <w:bCs/>
                                <w:lang w:eastAsia="ja-JP"/>
                              </w:rPr>
                            </m:ctrlPr>
                          </m:num>
                          <m:den>
                            <m:r>
                              <m:rPr>
                                <m:sty m:val="p"/>
                              </m:rPr>
                              <w:rPr>
                                <w:rFonts w:ascii="Cambria Math" w:hAnsi="Cambria Math" w:eastAsia="MS Mincho"/>
                                <w:lang w:eastAsia="ja-JP"/>
                              </w:rPr>
                              <m:t>λ</m:t>
                            </m:r>
                            <m:ctrlPr>
                              <w:rPr>
                                <w:rFonts w:ascii="Cambria Math" w:hAnsi="Cambria Math" w:eastAsia="MS Mincho"/>
                                <w:b w:val="0"/>
                                <w:bCs/>
                                <w:lang w:eastAsia="ja-JP"/>
                              </w:rPr>
                            </m:ctrlPr>
                          </m:den>
                        </m:f>
                        <m:r>
                          <m:rPr>
                            <m:sty m:val="p"/>
                          </m:rPr>
                          <w:rPr>
                            <w:rFonts w:ascii="Cambria Math" w:hAnsi="Cambria Math" w:eastAsia="MS Mincho"/>
                            <w:lang w:eastAsia="ja-JP"/>
                          </w:rPr>
                          <m:t>sin</m:t>
                        </m:r>
                        <m:d>
                          <m:dPr>
                            <m:ctrlPr>
                              <w:rPr>
                                <w:rFonts w:ascii="Cambria Math" w:hAnsi="Cambria Math" w:eastAsia="MS Mincho"/>
                                <w:b w:val="0"/>
                                <w:bCs/>
                                <w:lang w:eastAsia="ja-JP"/>
                              </w:rPr>
                            </m:ctrlPr>
                          </m:dPr>
                          <m:e>
                            <m:sSub>
                              <m:sSubPr>
                                <m:ctrlPr>
                                  <w:rPr>
                                    <w:rFonts w:ascii="Cambria Math" w:hAnsi="Cambria Math" w:eastAsia="MS Mincho"/>
                                    <w:b w:val="0"/>
                                    <w:bCs/>
                                    <w:lang w:eastAsia="ja-JP"/>
                                  </w:rPr>
                                </m:ctrlPr>
                              </m:sSubPr>
                              <m:e>
                                <m:r>
                                  <m:rPr>
                                    <m:sty m:val="p"/>
                                  </m:rPr>
                                  <w:rPr>
                                    <w:rFonts w:ascii="Cambria Math" w:hAnsi="Cambria Math" w:eastAsia="MS Mincho"/>
                                    <w:lang w:eastAsia="ja-JP"/>
                                  </w:rPr>
                                  <m:t>θ</m:t>
                                </m:r>
                                <m:ctrlPr>
                                  <w:rPr>
                                    <w:rFonts w:ascii="Cambria Math" w:hAnsi="Cambria Math" w:eastAsia="MS Mincho"/>
                                    <w:b w:val="0"/>
                                    <w:bCs/>
                                    <w:lang w:eastAsia="ja-JP"/>
                                  </w:rPr>
                                </m:ctrlPr>
                              </m:e>
                              <m:sub>
                                <m:r>
                                  <m:rPr>
                                    <m:sty m:val="p"/>
                                  </m:rPr>
                                  <w:rPr>
                                    <w:rFonts w:ascii="Cambria Math" w:hAnsi="Cambria Math" w:eastAsia="MS Mincho"/>
                                    <w:lang w:eastAsia="ja-JP"/>
                                  </w:rPr>
                                  <m:t>etilt</m:t>
                                </m:r>
                                <m:ctrlPr>
                                  <w:rPr>
                                    <w:rFonts w:ascii="Cambria Math" w:hAnsi="Cambria Math" w:eastAsia="MS Mincho"/>
                                    <w:b w:val="0"/>
                                    <w:bCs/>
                                    <w:lang w:eastAsia="ja-JP"/>
                                  </w:rPr>
                                </m:ctrlPr>
                              </m:sub>
                            </m:sSub>
                            <m:ctrlPr>
                              <w:rPr>
                                <w:rFonts w:ascii="Cambria Math" w:hAnsi="Cambria Math" w:eastAsia="MS Mincho"/>
                                <w:b w:val="0"/>
                                <w:bCs/>
                                <w:lang w:eastAsia="ja-JP"/>
                              </w:rPr>
                            </m:ctrlPr>
                          </m:e>
                        </m:d>
                        <m:r>
                          <m:rPr>
                            <m:sty m:val="p"/>
                          </m:rPr>
                          <w:rPr>
                            <w:rFonts w:ascii="Cambria Math" w:hAnsi="Cambria Math" w:eastAsia="MS Mincho"/>
                            <w:lang w:eastAsia="ja-JP"/>
                          </w:rPr>
                          <m:t>−</m:t>
                        </m:r>
                        <m:d>
                          <m:dPr>
                            <m:ctrlPr>
                              <w:rPr>
                                <w:rFonts w:ascii="Cambria Math" w:hAnsi="Cambria Math" w:eastAsia="MS Mincho"/>
                                <w:b w:val="0"/>
                                <w:bCs/>
                                <w:lang w:eastAsia="ja-JP"/>
                              </w:rPr>
                            </m:ctrlPr>
                          </m:dPr>
                          <m:e>
                            <m:r>
                              <m:rPr>
                                <m:sty m:val="p"/>
                              </m:rPr>
                              <w:rPr>
                                <w:rFonts w:ascii="Cambria Math" w:hAnsi="Cambria Math" w:eastAsia="MS Mincho"/>
                                <w:lang w:eastAsia="ja-JP"/>
                              </w:rPr>
                              <m:t>n−1</m:t>
                            </m:r>
                            <m:ctrlPr>
                              <w:rPr>
                                <w:rFonts w:ascii="Cambria Math" w:hAnsi="Cambria Math" w:eastAsia="MS Mincho"/>
                                <w:b w:val="0"/>
                                <w:bCs/>
                                <w:lang w:eastAsia="ja-JP"/>
                              </w:rPr>
                            </m:ctrlPr>
                          </m:e>
                        </m:d>
                        <m:f>
                          <m:fPr>
                            <m:ctrlPr>
                              <w:rPr>
                                <w:rFonts w:ascii="Cambria Math" w:hAnsi="Cambria Math" w:eastAsia="MS Mincho"/>
                                <w:b w:val="0"/>
                                <w:bCs/>
                                <w:lang w:eastAsia="ja-JP"/>
                              </w:rPr>
                            </m:ctrlPr>
                          </m:fPr>
                          <m:num>
                            <m:sSub>
                              <m:sSubPr>
                                <m:ctrlPr>
                                  <w:rPr>
                                    <w:rFonts w:ascii="Cambria Math" w:hAnsi="Cambria Math" w:eastAsia="MS Mincho"/>
                                    <w:b w:val="0"/>
                                    <w:bCs/>
                                    <w:lang w:eastAsia="ja-JP"/>
                                  </w:rPr>
                                </m:ctrlPr>
                              </m:sSubPr>
                              <m:e>
                                <m:r>
                                  <m:rPr>
                                    <m:sty m:val="p"/>
                                  </m:rPr>
                                  <w:rPr>
                                    <w:rFonts w:ascii="Cambria Math" w:hAnsi="Cambria Math" w:eastAsia="MS Mincho"/>
                                    <w:lang w:eastAsia="ja-JP"/>
                                  </w:rPr>
                                  <m:t>d</m:t>
                                </m:r>
                                <m:ctrlPr>
                                  <w:rPr>
                                    <w:rFonts w:ascii="Cambria Math" w:hAnsi="Cambria Math" w:eastAsia="MS Mincho"/>
                                    <w:b w:val="0"/>
                                    <w:bCs/>
                                    <w:lang w:eastAsia="ja-JP"/>
                                  </w:rPr>
                                </m:ctrlPr>
                              </m:e>
                              <m:sub>
                                <m:r>
                                  <m:rPr>
                                    <m:sty m:val="p"/>
                                  </m:rPr>
                                  <w:rPr>
                                    <w:rFonts w:ascii="Cambria Math" w:hAnsi="Cambria Math" w:eastAsia="MS Mincho"/>
                                    <w:lang w:eastAsia="ja-JP"/>
                                  </w:rPr>
                                  <m:t>ℎ</m:t>
                                </m:r>
                                <m:ctrlPr>
                                  <w:rPr>
                                    <w:rFonts w:ascii="Cambria Math" w:hAnsi="Cambria Math" w:eastAsia="MS Mincho"/>
                                    <w:b w:val="0"/>
                                    <w:bCs/>
                                    <w:lang w:eastAsia="ja-JP"/>
                                  </w:rPr>
                                </m:ctrlPr>
                              </m:sub>
                            </m:sSub>
                            <m:ctrlPr>
                              <w:rPr>
                                <w:rFonts w:ascii="Cambria Math" w:hAnsi="Cambria Math" w:eastAsia="MS Mincho"/>
                                <w:b w:val="0"/>
                                <w:bCs/>
                                <w:lang w:eastAsia="ja-JP"/>
                              </w:rPr>
                            </m:ctrlPr>
                          </m:num>
                          <m:den>
                            <m:r>
                              <m:rPr>
                                <m:sty m:val="p"/>
                              </m:rPr>
                              <w:rPr>
                                <w:rFonts w:ascii="Cambria Math" w:hAnsi="Cambria Math" w:eastAsia="MS Mincho"/>
                                <w:lang w:eastAsia="ja-JP"/>
                              </w:rPr>
                              <m:t>λ</m:t>
                            </m:r>
                            <m:ctrlPr>
                              <w:rPr>
                                <w:rFonts w:ascii="Cambria Math" w:hAnsi="Cambria Math" w:eastAsia="MS Mincho"/>
                                <w:b w:val="0"/>
                                <w:bCs/>
                                <w:lang w:eastAsia="ja-JP"/>
                              </w:rPr>
                            </m:ctrlPr>
                          </m:den>
                        </m:f>
                        <m:r>
                          <m:rPr>
                            <m:sty m:val="p"/>
                          </m:rPr>
                          <w:rPr>
                            <w:rFonts w:ascii="Cambria Math" w:hAnsi="Cambria Math" w:eastAsia="MS Mincho"/>
                            <w:lang w:eastAsia="ja-JP"/>
                          </w:rPr>
                          <m:t>cos</m:t>
                        </m:r>
                        <m:d>
                          <m:dPr>
                            <m:ctrlPr>
                              <w:rPr>
                                <w:rFonts w:ascii="Cambria Math" w:hAnsi="Cambria Math" w:eastAsia="MS Mincho"/>
                                <w:b w:val="0"/>
                                <w:bCs/>
                                <w:lang w:eastAsia="ja-JP"/>
                              </w:rPr>
                            </m:ctrlPr>
                          </m:dPr>
                          <m:e>
                            <m:sSub>
                              <m:sSubPr>
                                <m:ctrlPr>
                                  <w:rPr>
                                    <w:rFonts w:ascii="Cambria Math" w:hAnsi="Cambria Math" w:eastAsia="MS Mincho"/>
                                    <w:b w:val="0"/>
                                    <w:bCs/>
                                    <w:lang w:eastAsia="ja-JP"/>
                                  </w:rPr>
                                </m:ctrlPr>
                              </m:sSubPr>
                              <m:e>
                                <m:r>
                                  <m:rPr>
                                    <m:sty m:val="p"/>
                                  </m:rPr>
                                  <w:rPr>
                                    <w:rFonts w:ascii="Cambria Math" w:hAnsi="Cambria Math" w:eastAsia="MS Mincho"/>
                                    <w:lang w:eastAsia="ja-JP"/>
                                  </w:rPr>
                                  <m:t>θ</m:t>
                                </m:r>
                                <m:ctrlPr>
                                  <w:rPr>
                                    <w:rFonts w:ascii="Cambria Math" w:hAnsi="Cambria Math" w:eastAsia="MS Mincho"/>
                                    <w:b w:val="0"/>
                                    <w:bCs/>
                                    <w:lang w:eastAsia="ja-JP"/>
                                  </w:rPr>
                                </m:ctrlPr>
                              </m:e>
                              <m:sub>
                                <m:r>
                                  <m:rPr>
                                    <m:sty m:val="p"/>
                                  </m:rPr>
                                  <w:rPr>
                                    <w:rFonts w:ascii="Cambria Math" w:hAnsi="Cambria Math" w:eastAsia="MS Mincho"/>
                                    <w:lang w:eastAsia="ja-JP"/>
                                  </w:rPr>
                                  <m:t>etilt</m:t>
                                </m:r>
                                <m:ctrlPr>
                                  <w:rPr>
                                    <w:rFonts w:ascii="Cambria Math" w:hAnsi="Cambria Math" w:eastAsia="MS Mincho"/>
                                    <w:b w:val="0"/>
                                    <w:bCs/>
                                    <w:lang w:eastAsia="ja-JP"/>
                                  </w:rPr>
                                </m:ctrlPr>
                              </m:sub>
                            </m:sSub>
                            <m:ctrlPr>
                              <w:rPr>
                                <w:rFonts w:ascii="Cambria Math" w:hAnsi="Cambria Math" w:eastAsia="MS Mincho"/>
                                <w:b w:val="0"/>
                                <w:bCs/>
                                <w:lang w:eastAsia="ja-JP"/>
                              </w:rPr>
                            </m:ctrlPr>
                          </m:e>
                        </m:d>
                        <m:r>
                          <m:rPr>
                            <m:sty m:val="p"/>
                          </m:rPr>
                          <w:rPr>
                            <w:rFonts w:ascii="Cambria Math" w:hAnsi="Cambria Math" w:eastAsia="MS Mincho"/>
                            <w:lang w:eastAsia="ja-JP"/>
                          </w:rPr>
                          <m:t>sin</m:t>
                        </m:r>
                        <m:d>
                          <m:dPr>
                            <m:ctrlPr>
                              <w:rPr>
                                <w:rFonts w:ascii="Cambria Math" w:hAnsi="Cambria Math" w:eastAsia="MS Mincho"/>
                                <w:b w:val="0"/>
                                <w:bCs/>
                                <w:lang w:eastAsia="ja-JP"/>
                              </w:rPr>
                            </m:ctrlPr>
                          </m:dPr>
                          <m:e>
                            <m:sSub>
                              <m:sSubPr>
                                <m:ctrlPr>
                                  <w:rPr>
                                    <w:rFonts w:ascii="Cambria Math" w:hAnsi="Cambria Math" w:eastAsia="MS Mincho"/>
                                    <w:b w:val="0"/>
                                    <w:bCs/>
                                    <w:lang w:eastAsia="ja-JP"/>
                                  </w:rPr>
                                </m:ctrlPr>
                              </m:sSubPr>
                              <m:e>
                                <m:r>
                                  <m:rPr>
                                    <m:sty m:val="p"/>
                                  </m:rPr>
                                  <w:rPr>
                                    <w:rFonts w:ascii="Cambria Math" w:hAnsi="Cambria Math" w:eastAsia="MS Mincho"/>
                                    <w:lang w:eastAsia="ja-JP"/>
                                  </w:rPr>
                                  <m:t>φ</m:t>
                                </m:r>
                                <m:ctrlPr>
                                  <w:rPr>
                                    <w:rFonts w:ascii="Cambria Math" w:hAnsi="Cambria Math" w:eastAsia="MS Mincho"/>
                                    <w:b w:val="0"/>
                                    <w:bCs/>
                                    <w:lang w:eastAsia="ja-JP"/>
                                  </w:rPr>
                                </m:ctrlPr>
                              </m:e>
                              <m:sub>
                                <m:r>
                                  <m:rPr>
                                    <m:sty m:val="p"/>
                                  </m:rPr>
                                  <w:rPr>
                                    <w:rFonts w:ascii="Cambria Math" w:hAnsi="Cambria Math" w:eastAsia="MS Mincho"/>
                                    <w:lang w:eastAsia="ja-JP"/>
                                  </w:rPr>
                                  <m:t>escan</m:t>
                                </m:r>
                                <m:ctrlPr>
                                  <w:rPr>
                                    <w:rFonts w:ascii="Cambria Math" w:hAnsi="Cambria Math" w:eastAsia="MS Mincho"/>
                                    <w:b w:val="0"/>
                                    <w:bCs/>
                                    <w:lang w:eastAsia="ja-JP"/>
                                  </w:rPr>
                                </m:ctrlPr>
                              </m:sub>
                            </m:sSub>
                            <m:ctrlPr>
                              <w:rPr>
                                <w:rFonts w:ascii="Cambria Math" w:hAnsi="Cambria Math" w:eastAsia="MS Mincho"/>
                                <w:b w:val="0"/>
                                <w:bCs/>
                                <w:lang w:eastAsia="ja-JP"/>
                              </w:rPr>
                            </m:ctrlPr>
                          </m:e>
                        </m:d>
                        <m:ctrlPr>
                          <w:rPr>
                            <w:rFonts w:ascii="Cambria Math" w:hAnsi="Cambria Math" w:eastAsia="MS Mincho"/>
                            <w:b w:val="0"/>
                            <w:bCs/>
                            <w:lang w:eastAsia="ja-JP"/>
                          </w:rPr>
                        </m:ctrlPr>
                      </m:e>
                    </m:d>
                    <m:ctrlPr>
                      <w:rPr>
                        <w:rFonts w:ascii="Cambria Math" w:hAnsi="Cambria Math" w:eastAsia="MS Mincho"/>
                        <w:b w:val="0"/>
                        <w:bCs/>
                        <w:lang w:eastAsia="ja-JP"/>
                      </w:rPr>
                    </m:ctrlPr>
                  </m:e>
                </m:d>
              </m:oMath>
            </m:oMathPara>
          </w:p>
        </w:tc>
        <w:tc>
          <w:tcPr>
            <w:tcW w:w="0" w:type="auto"/>
            <w:vAlign w:val="center"/>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dBi</w:t>
            </w:r>
          </w:p>
        </w:tc>
      </w:tr>
    </w:tbl>
    <w:p/>
    <w:p>
      <w:pPr>
        <w:rPr>
          <w:sz w:val="20"/>
          <w:szCs w:val="18"/>
        </w:rPr>
      </w:pPr>
      <w:r>
        <w:rPr>
          <w:sz w:val="20"/>
          <w:szCs w:val="18"/>
          <w:lang w:eastAsia="zh-CN"/>
        </w:rPr>
        <w:t xml:space="preserve">In Table </w:t>
      </w:r>
      <w:r>
        <w:rPr>
          <w:rFonts w:hint="eastAsia"/>
          <w:sz w:val="20"/>
          <w:szCs w:val="18"/>
          <w:lang w:eastAsia="zh-CN"/>
        </w:rPr>
        <w:t>2.3.2</w:t>
      </w:r>
      <w:r>
        <w:rPr>
          <w:sz w:val="20"/>
          <w:szCs w:val="18"/>
          <w:lang w:eastAsia="zh-CN"/>
        </w:rPr>
        <w:t>-</w:t>
      </w:r>
      <w:r>
        <w:rPr>
          <w:rFonts w:hint="eastAsia"/>
          <w:sz w:val="20"/>
          <w:szCs w:val="18"/>
          <w:lang w:val="en-US" w:eastAsia="zh-CN"/>
        </w:rPr>
        <w:t>3</w:t>
      </w:r>
      <w:r>
        <w:rPr>
          <w:sz w:val="20"/>
          <w:szCs w:val="18"/>
          <w:lang w:eastAsia="zh-CN"/>
        </w:rPr>
        <w:t>, base station array antenna parameters for different deployment scenarios is listed. Element parameters have been selected to produce correct element peak gain</w:t>
      </w:r>
      <w:r>
        <w:rPr>
          <w:iCs/>
          <w:sz w:val="20"/>
          <w:szCs w:val="18"/>
        </w:rPr>
        <w:t xml:space="preserve"> determined by calculating the directivity from a given geometry including beam widths. </w:t>
      </w:r>
      <w:r>
        <w:rPr>
          <w:sz w:val="20"/>
          <w:szCs w:val="18"/>
        </w:rPr>
        <w:t xml:space="preserve">The element directivity can be calculated based on the pattern described by Table </w:t>
      </w:r>
      <w:r>
        <w:rPr>
          <w:rFonts w:hint="eastAsia"/>
          <w:sz w:val="20"/>
          <w:szCs w:val="18"/>
        </w:rPr>
        <w:t>2.3.2-3</w:t>
      </w:r>
      <w:r>
        <w:rPr>
          <w:sz w:val="20"/>
          <w:szCs w:val="18"/>
        </w:rPr>
        <w:t xml:space="preserve"> in dBi as:</w:t>
      </w:r>
    </w:p>
    <w:p>
      <w:pPr>
        <w:pStyle w:val="51"/>
        <w:rPr>
          <w:sz w:val="20"/>
          <w:szCs w:val="18"/>
        </w:rPr>
      </w:pPr>
      <w:r>
        <w:rPr>
          <w:rFonts w:eastAsia="MS Mincho"/>
          <w:sz w:val="20"/>
          <w:szCs w:val="18"/>
        </w:rPr>
        <w:tab/>
      </w:r>
      <m:oMath>
        <m:sSub>
          <m:sSubPr>
            <m:ctrlPr>
              <w:rPr>
                <w:rFonts w:ascii="Cambria Math" w:hAnsi="Cambria Math"/>
                <w:sz w:val="20"/>
                <w:szCs w:val="18"/>
              </w:rPr>
            </m:ctrlPr>
          </m:sSubPr>
          <m:e>
            <m:r>
              <m:rPr/>
              <w:rPr>
                <w:rFonts w:ascii="Cambria Math" w:hAnsi="Cambria Math"/>
                <w:sz w:val="20"/>
                <w:szCs w:val="18"/>
              </w:rPr>
              <m:t>G</m:t>
            </m:r>
            <m:ctrlPr>
              <w:rPr>
                <w:rFonts w:ascii="Cambria Math" w:hAnsi="Cambria Math"/>
                <w:sz w:val="20"/>
                <w:szCs w:val="18"/>
              </w:rPr>
            </m:ctrlPr>
          </m:e>
          <m:sub>
            <m:r>
              <m:rPr/>
              <w:rPr>
                <w:rFonts w:ascii="Cambria Math" w:hAnsi="Cambria Math"/>
                <w:sz w:val="20"/>
                <w:szCs w:val="18"/>
              </w:rPr>
              <m:t>E</m:t>
            </m:r>
            <m:r>
              <m:rPr>
                <m:sty m:val="p"/>
              </m:rPr>
              <w:rPr>
                <w:rFonts w:ascii="Cambria Math" w:hAnsi="Cambria Math"/>
                <w:sz w:val="20"/>
                <w:szCs w:val="18"/>
              </w:rPr>
              <m:t>,</m:t>
            </m:r>
            <m:r>
              <m:rPr/>
              <w:rPr>
                <w:rFonts w:ascii="Cambria Math" w:hAnsi="Cambria Math"/>
                <w:sz w:val="20"/>
                <w:szCs w:val="18"/>
              </w:rPr>
              <m:t>max</m:t>
            </m:r>
            <m:ctrlPr>
              <w:rPr>
                <w:rFonts w:ascii="Cambria Math" w:hAnsi="Cambria Math"/>
                <w:sz w:val="20"/>
                <w:szCs w:val="18"/>
              </w:rPr>
            </m:ctrlPr>
          </m:sub>
        </m:sSub>
        <m:r>
          <m:rPr>
            <m:sty m:val="p"/>
          </m:rPr>
          <w:rPr>
            <w:rFonts w:ascii="Cambria Math" w:hAnsi="Cambria Math"/>
            <w:sz w:val="20"/>
            <w:szCs w:val="18"/>
          </w:rPr>
          <m:t>=</m:t>
        </m:r>
        <m:sSub>
          <m:sSubPr>
            <m:ctrlPr>
              <w:rPr>
                <w:rFonts w:ascii="Cambria Math" w:hAnsi="Cambria Math"/>
                <w:sz w:val="20"/>
                <w:szCs w:val="18"/>
              </w:rPr>
            </m:ctrlPr>
          </m:sSubPr>
          <m:e>
            <m:r>
              <m:rPr/>
              <w:rPr>
                <w:rFonts w:ascii="Cambria Math" w:hAnsi="Cambria Math"/>
                <w:sz w:val="20"/>
                <w:szCs w:val="18"/>
              </w:rPr>
              <m:t>D</m:t>
            </m:r>
            <m:ctrlPr>
              <w:rPr>
                <w:rFonts w:ascii="Cambria Math" w:hAnsi="Cambria Math"/>
                <w:sz w:val="20"/>
                <w:szCs w:val="18"/>
              </w:rPr>
            </m:ctrlPr>
          </m:e>
          <m:sub>
            <m:r>
              <m:rPr/>
              <w:rPr>
                <w:rFonts w:ascii="Cambria Math" w:hAnsi="Cambria Math"/>
                <w:sz w:val="20"/>
                <w:szCs w:val="18"/>
              </w:rPr>
              <m:t>E</m:t>
            </m:r>
            <m:r>
              <m:rPr>
                <m:sty m:val="p"/>
              </m:rPr>
              <w:rPr>
                <w:rFonts w:ascii="Cambria Math" w:hAnsi="Cambria Math"/>
                <w:sz w:val="20"/>
                <w:szCs w:val="18"/>
              </w:rPr>
              <m:t>,</m:t>
            </m:r>
            <m:r>
              <m:rPr/>
              <w:rPr>
                <w:rFonts w:ascii="Cambria Math" w:hAnsi="Cambria Math"/>
                <w:sz w:val="20"/>
                <w:szCs w:val="18"/>
              </w:rPr>
              <m:t>max</m:t>
            </m:r>
            <m:ctrlPr>
              <w:rPr>
                <w:rFonts w:ascii="Cambria Math" w:hAnsi="Cambria Math"/>
                <w:sz w:val="20"/>
                <w:szCs w:val="18"/>
              </w:rPr>
            </m:ctrlPr>
          </m:sub>
        </m:sSub>
        <m:r>
          <m:rPr>
            <m:sty m:val="p"/>
          </m:rPr>
          <w:rPr>
            <w:rFonts w:ascii="Cambria Math" w:hAnsi="Cambria Math"/>
            <w:sz w:val="20"/>
            <w:szCs w:val="18"/>
          </w:rPr>
          <m:t>−</m:t>
        </m:r>
        <m:sSub>
          <m:sSubPr>
            <m:ctrlPr>
              <w:rPr>
                <w:rFonts w:ascii="Cambria Math" w:hAnsi="Cambria Math"/>
                <w:sz w:val="20"/>
                <w:szCs w:val="18"/>
              </w:rPr>
            </m:ctrlPr>
          </m:sSubPr>
          <m:e>
            <m:r>
              <m:rPr/>
              <w:rPr>
                <w:rFonts w:ascii="Cambria Math" w:hAnsi="Cambria Math"/>
                <w:sz w:val="20"/>
                <w:szCs w:val="18"/>
              </w:rPr>
              <m:t>L</m:t>
            </m:r>
            <m:ctrlPr>
              <w:rPr>
                <w:rFonts w:ascii="Cambria Math" w:hAnsi="Cambria Math"/>
                <w:sz w:val="20"/>
                <w:szCs w:val="18"/>
              </w:rPr>
            </m:ctrlPr>
          </m:e>
          <m:sub>
            <m:r>
              <m:rPr/>
              <w:rPr>
                <w:rFonts w:ascii="Cambria Math" w:hAnsi="Cambria Math"/>
                <w:sz w:val="20"/>
                <w:szCs w:val="18"/>
              </w:rPr>
              <m:t>E</m:t>
            </m:r>
            <m:ctrlPr>
              <w:rPr>
                <w:rFonts w:ascii="Cambria Math" w:hAnsi="Cambria Math"/>
                <w:sz w:val="20"/>
                <w:szCs w:val="18"/>
              </w:rPr>
            </m:ctrlPr>
          </m:sub>
        </m:sSub>
      </m:oMath>
      <w:r>
        <w:rPr>
          <w:sz w:val="20"/>
          <w:szCs w:val="18"/>
        </w:rPr>
        <w:tab/>
      </w:r>
    </w:p>
    <w:p>
      <w:pPr>
        <w:rPr>
          <w:iCs/>
          <w:sz w:val="20"/>
          <w:szCs w:val="18"/>
        </w:rPr>
      </w:pPr>
      <w:r>
        <w:rPr>
          <w:rFonts w:ascii="Arial" w:hAnsi="Arial"/>
          <w:sz w:val="20"/>
          <w:szCs w:val="18"/>
          <w:lang w:eastAsia="zh-CN"/>
        </w:rPr>
        <w:t xml:space="preserve">, </w:t>
      </w:r>
      <w:r>
        <w:rPr>
          <w:sz w:val="20"/>
          <w:szCs w:val="18"/>
          <w:lang w:eastAsia="zh-CN"/>
        </w:rPr>
        <w:t>where the peak directivity</w:t>
      </w:r>
      <w:r>
        <w:rPr>
          <w:rFonts w:ascii="Arial" w:hAnsi="Arial"/>
          <w:sz w:val="20"/>
          <w:szCs w:val="18"/>
          <w:lang w:eastAsia="zh-CN"/>
        </w:rPr>
        <w:t xml:space="preserve"> </w:t>
      </w:r>
      <w:r>
        <w:rPr>
          <w:rFonts w:ascii="Cambria Math" w:hAnsi="Cambria Math"/>
          <w:i/>
          <w:iCs/>
          <w:sz w:val="20"/>
          <w:szCs w:val="18"/>
          <w:lang w:eastAsia="zh-CN"/>
        </w:rPr>
        <w:t>D</w:t>
      </w:r>
      <w:r>
        <w:rPr>
          <w:rFonts w:ascii="Cambria Math" w:hAnsi="Cambria Math"/>
          <w:i/>
          <w:iCs/>
          <w:sz w:val="20"/>
          <w:szCs w:val="18"/>
          <w:vertAlign w:val="subscript"/>
          <w:lang w:eastAsia="zh-CN"/>
        </w:rPr>
        <w:t>E,max</w:t>
      </w:r>
      <w:r>
        <w:rPr>
          <w:rFonts w:ascii="Arial" w:hAnsi="Arial"/>
          <w:sz w:val="20"/>
          <w:szCs w:val="18"/>
          <w:vertAlign w:val="subscript"/>
          <w:lang w:eastAsia="zh-CN"/>
        </w:rPr>
        <w:t xml:space="preserve"> </w:t>
      </w:r>
      <w:r>
        <w:rPr>
          <w:sz w:val="20"/>
          <w:szCs w:val="18"/>
          <w:lang w:eastAsia="zh-CN"/>
        </w:rPr>
        <w:t xml:space="preserve">is calculated from given values on </w:t>
      </w:r>
      <w:r>
        <w:rPr>
          <w:rFonts w:ascii="Symbol" w:hAnsi="Symbol"/>
          <w:i/>
          <w:sz w:val="20"/>
          <w:szCs w:val="18"/>
        </w:rPr>
        <w:t></w:t>
      </w:r>
      <w:r>
        <w:rPr>
          <w:rFonts w:ascii="Arial" w:hAnsi="Arial"/>
          <w:i/>
          <w:sz w:val="20"/>
          <w:szCs w:val="18"/>
          <w:vertAlign w:val="subscript"/>
        </w:rPr>
        <w:t xml:space="preserve">3dB, </w:t>
      </w:r>
      <w:r>
        <w:rPr>
          <w:rFonts w:ascii="Symbol" w:hAnsi="Symbol"/>
          <w:i/>
          <w:sz w:val="20"/>
          <w:szCs w:val="18"/>
        </w:rPr>
        <w:t></w:t>
      </w:r>
      <w:r>
        <w:rPr>
          <w:rFonts w:ascii="Arial" w:hAnsi="Arial"/>
          <w:i/>
          <w:sz w:val="20"/>
          <w:szCs w:val="18"/>
          <w:vertAlign w:val="subscript"/>
        </w:rPr>
        <w:t xml:space="preserve">3dB, </w:t>
      </w:r>
      <w:r>
        <w:rPr>
          <w:rFonts w:ascii="Cambria Math" w:hAnsi="Cambria Math"/>
          <w:i/>
          <w:sz w:val="20"/>
          <w:szCs w:val="18"/>
        </w:rPr>
        <w:t>d</w:t>
      </w:r>
      <w:r>
        <w:rPr>
          <w:rFonts w:ascii="Cambria Math" w:hAnsi="Cambria Math"/>
          <w:i/>
          <w:sz w:val="20"/>
          <w:szCs w:val="18"/>
          <w:vertAlign w:val="subscript"/>
        </w:rPr>
        <w:t xml:space="preserve">h </w:t>
      </w:r>
      <w:r>
        <w:rPr>
          <w:iCs/>
          <w:sz w:val="20"/>
          <w:szCs w:val="18"/>
        </w:rPr>
        <w:t>and</w:t>
      </w:r>
      <w:r>
        <w:rPr>
          <w:i/>
          <w:sz w:val="20"/>
          <w:szCs w:val="18"/>
          <w:vertAlign w:val="subscript"/>
        </w:rPr>
        <w:t xml:space="preserve"> </w:t>
      </w:r>
      <w:r>
        <w:rPr>
          <w:rFonts w:ascii="Cambria Math" w:hAnsi="Cambria Math"/>
          <w:i/>
          <w:sz w:val="20"/>
          <w:szCs w:val="18"/>
        </w:rPr>
        <w:t>d</w:t>
      </w:r>
      <w:r>
        <w:rPr>
          <w:rFonts w:ascii="Cambria Math" w:hAnsi="Cambria Math"/>
          <w:i/>
          <w:sz w:val="20"/>
          <w:szCs w:val="18"/>
          <w:vertAlign w:val="subscript"/>
        </w:rPr>
        <w:t>v</w:t>
      </w:r>
      <w:r>
        <w:rPr>
          <w:sz w:val="20"/>
          <w:szCs w:val="18"/>
        </w:rPr>
        <w:t xml:space="preserve"> as:</w:t>
      </w:r>
    </w:p>
    <w:p>
      <w:pPr>
        <w:pStyle w:val="51"/>
        <w:rPr>
          <w:sz w:val="20"/>
          <w:szCs w:val="18"/>
        </w:rPr>
      </w:pPr>
      <w:r>
        <w:rPr>
          <w:rFonts w:eastAsia="MS Mincho"/>
          <w:sz w:val="20"/>
          <w:szCs w:val="18"/>
        </w:rPr>
        <w:tab/>
      </w:r>
      <m:oMath>
        <m:sSub>
          <m:sSubPr>
            <m:ctrlPr>
              <w:rPr>
                <w:rFonts w:ascii="Cambria Math" w:hAnsi="Cambria Math"/>
                <w:sz w:val="20"/>
                <w:szCs w:val="18"/>
              </w:rPr>
            </m:ctrlPr>
          </m:sSubPr>
          <m:e>
            <m:r>
              <m:rPr/>
              <w:rPr>
                <w:rFonts w:ascii="Cambria Math" w:hAnsi="Cambria Math"/>
                <w:sz w:val="20"/>
                <w:szCs w:val="18"/>
              </w:rPr>
              <m:t>D</m:t>
            </m:r>
            <m:ctrlPr>
              <w:rPr>
                <w:rFonts w:ascii="Cambria Math" w:hAnsi="Cambria Math"/>
                <w:sz w:val="20"/>
                <w:szCs w:val="18"/>
              </w:rPr>
            </m:ctrlPr>
          </m:e>
          <m:sub>
            <m:r>
              <m:rPr/>
              <w:rPr>
                <w:rFonts w:ascii="Cambria Math" w:hAnsi="Cambria Math"/>
                <w:sz w:val="20"/>
                <w:szCs w:val="18"/>
              </w:rPr>
              <m:t>E</m:t>
            </m:r>
            <m:r>
              <m:rPr>
                <m:sty m:val="p"/>
              </m:rPr>
              <w:rPr>
                <w:rFonts w:ascii="Cambria Math" w:hAnsi="Cambria Math"/>
                <w:sz w:val="20"/>
                <w:szCs w:val="18"/>
              </w:rPr>
              <m:t>,</m:t>
            </m:r>
            <m:r>
              <m:rPr/>
              <w:rPr>
                <w:rFonts w:ascii="Cambria Math" w:hAnsi="Cambria Math"/>
                <w:sz w:val="20"/>
                <w:szCs w:val="18"/>
              </w:rPr>
              <m:t>max</m:t>
            </m:r>
            <m:ctrlPr>
              <w:rPr>
                <w:rFonts w:ascii="Cambria Math" w:hAnsi="Cambria Math"/>
                <w:sz w:val="20"/>
                <w:szCs w:val="18"/>
              </w:rPr>
            </m:ctrlPr>
          </m:sub>
        </m:sSub>
        <m:r>
          <m:rPr>
            <m:sty m:val="p"/>
          </m:rPr>
          <w:rPr>
            <w:rFonts w:ascii="Cambria Math" w:hAnsi="Cambria Math"/>
            <w:sz w:val="20"/>
            <w:szCs w:val="18"/>
          </w:rPr>
          <m:t>=10</m:t>
        </m:r>
        <m:sSub>
          <m:sSubPr>
            <m:ctrlPr>
              <w:rPr>
                <w:rFonts w:ascii="Cambria Math" w:hAnsi="Cambria Math"/>
                <w:sz w:val="20"/>
                <w:szCs w:val="18"/>
              </w:rPr>
            </m:ctrlPr>
          </m:sSubPr>
          <m:e>
            <m:r>
              <m:rPr>
                <m:sty m:val="p"/>
              </m:rPr>
              <w:rPr>
                <w:rFonts w:ascii="Cambria Math" w:hAnsi="Cambria Math"/>
                <w:sz w:val="20"/>
                <w:szCs w:val="18"/>
              </w:rPr>
              <m:t>log</m:t>
            </m:r>
            <m:ctrlPr>
              <w:rPr>
                <w:rFonts w:ascii="Cambria Math" w:hAnsi="Cambria Math"/>
                <w:sz w:val="20"/>
                <w:szCs w:val="18"/>
              </w:rPr>
            </m:ctrlPr>
          </m:e>
          <m:sub>
            <m:r>
              <m:rPr>
                <m:sty m:val="p"/>
              </m:rPr>
              <w:rPr>
                <w:rFonts w:ascii="Cambria Math" w:hAnsi="Cambria Math"/>
                <w:sz w:val="20"/>
                <w:szCs w:val="18"/>
              </w:rPr>
              <m:t>10</m:t>
            </m:r>
            <m:ctrlPr>
              <w:rPr>
                <w:rFonts w:ascii="Cambria Math" w:hAnsi="Cambria Math"/>
                <w:sz w:val="20"/>
                <w:szCs w:val="18"/>
              </w:rPr>
            </m:ctrlPr>
          </m:sub>
        </m:sSub>
        <m:d>
          <m:dPr>
            <m:ctrlPr>
              <w:rPr>
                <w:rFonts w:ascii="Cambria Math" w:hAnsi="Cambria Math"/>
                <w:sz w:val="20"/>
                <w:szCs w:val="18"/>
              </w:rPr>
            </m:ctrlPr>
          </m:dPr>
          <m:e>
            <m:f>
              <m:fPr>
                <m:ctrlPr>
                  <w:rPr>
                    <w:rFonts w:ascii="Cambria Math" w:hAnsi="Cambria Math"/>
                    <w:sz w:val="20"/>
                    <w:szCs w:val="18"/>
                  </w:rPr>
                </m:ctrlPr>
              </m:fPr>
              <m:num>
                <m:r>
                  <m:rPr>
                    <m:sty m:val="p"/>
                  </m:rPr>
                  <w:rPr>
                    <w:rFonts w:ascii="Cambria Math" w:hAnsi="Cambria Math"/>
                    <w:sz w:val="20"/>
                    <w:szCs w:val="18"/>
                  </w:rPr>
                  <m:t>4</m:t>
                </m:r>
                <m:r>
                  <m:rPr/>
                  <w:rPr>
                    <w:rFonts w:ascii="Cambria Math" w:hAnsi="Cambria Math"/>
                    <w:sz w:val="20"/>
                    <w:szCs w:val="18"/>
                  </w:rPr>
                  <m:t>π</m:t>
                </m:r>
                <m:sSub>
                  <m:sSubPr>
                    <m:ctrlPr>
                      <w:rPr>
                        <w:rFonts w:ascii="Cambria Math" w:hAnsi="Cambria Math"/>
                        <w:sz w:val="20"/>
                        <w:szCs w:val="18"/>
                      </w:rPr>
                    </m:ctrlPr>
                  </m:sSubPr>
                  <m:e>
                    <m:d>
                      <m:dPr>
                        <m:begChr m:val="["/>
                        <m:endChr m:val="]"/>
                        <m:ctrlPr>
                          <w:rPr>
                            <w:rFonts w:ascii="Cambria Math" w:hAnsi="Cambria Math"/>
                            <w:sz w:val="20"/>
                            <w:szCs w:val="18"/>
                          </w:rPr>
                        </m:ctrlPr>
                      </m:dPr>
                      <m:e>
                        <m:sSub>
                          <m:sSubPr>
                            <m:ctrlPr>
                              <w:rPr>
                                <w:rFonts w:ascii="Cambria Math" w:hAnsi="Cambria Math"/>
                                <w:sz w:val="20"/>
                                <w:szCs w:val="18"/>
                              </w:rPr>
                            </m:ctrlPr>
                          </m:sSubPr>
                          <m:e>
                            <m:r>
                              <m:rPr/>
                              <w:rPr>
                                <w:rFonts w:ascii="Cambria Math" w:hAnsi="Cambria Math"/>
                                <w:sz w:val="20"/>
                                <w:szCs w:val="18"/>
                              </w:rPr>
                              <m:t>A</m:t>
                            </m:r>
                            <m:ctrlPr>
                              <w:rPr>
                                <w:rFonts w:ascii="Cambria Math" w:hAnsi="Cambria Math"/>
                                <w:sz w:val="20"/>
                                <w:szCs w:val="18"/>
                              </w:rPr>
                            </m:ctrlPr>
                          </m:e>
                          <m:sub>
                            <m:r>
                              <m:rPr/>
                              <w:rPr>
                                <w:rFonts w:ascii="Cambria Math" w:hAnsi="Cambria Math"/>
                                <w:sz w:val="20"/>
                                <w:szCs w:val="18"/>
                              </w:rPr>
                              <m:t>lin</m:t>
                            </m:r>
                            <m:ctrlPr>
                              <w:rPr>
                                <w:rFonts w:ascii="Cambria Math" w:hAnsi="Cambria Math"/>
                                <w:sz w:val="20"/>
                                <w:szCs w:val="18"/>
                              </w:rPr>
                            </m:ctrlPr>
                          </m:sub>
                        </m:sSub>
                        <m:d>
                          <m:dPr>
                            <m:ctrlPr>
                              <w:rPr>
                                <w:rFonts w:ascii="Cambria Math" w:hAnsi="Cambria Math"/>
                                <w:sz w:val="20"/>
                                <w:szCs w:val="18"/>
                              </w:rPr>
                            </m:ctrlPr>
                          </m:dPr>
                          <m:e>
                            <m:r>
                              <m:rPr/>
                              <w:rPr>
                                <w:rFonts w:ascii="Cambria Math" w:hAnsi="Cambria Math"/>
                                <w:sz w:val="20"/>
                                <w:szCs w:val="18"/>
                              </w:rPr>
                              <m:t>θ</m:t>
                            </m:r>
                            <m:r>
                              <m:rPr>
                                <m:sty m:val="p"/>
                              </m:rPr>
                              <w:rPr>
                                <w:rFonts w:ascii="Cambria Math" w:hAnsi="Cambria Math"/>
                                <w:sz w:val="20"/>
                                <w:szCs w:val="18"/>
                              </w:rPr>
                              <m:t>,</m:t>
                            </m:r>
                            <m:r>
                              <m:rPr/>
                              <w:rPr>
                                <w:rFonts w:ascii="Cambria Math" w:hAnsi="Cambria Math"/>
                                <w:sz w:val="20"/>
                                <w:szCs w:val="18"/>
                              </w:rPr>
                              <m:t>φ</m:t>
                            </m:r>
                            <m:ctrlPr>
                              <w:rPr>
                                <w:rFonts w:ascii="Cambria Math" w:hAnsi="Cambria Math"/>
                                <w:sz w:val="20"/>
                                <w:szCs w:val="18"/>
                              </w:rPr>
                            </m:ctrlPr>
                          </m:e>
                        </m:d>
                        <m:ctrlPr>
                          <w:rPr>
                            <w:rFonts w:ascii="Cambria Math" w:hAnsi="Cambria Math"/>
                            <w:sz w:val="20"/>
                            <w:szCs w:val="18"/>
                          </w:rPr>
                        </m:ctrlPr>
                      </m:e>
                    </m:d>
                    <m:ctrlPr>
                      <w:rPr>
                        <w:rFonts w:ascii="Cambria Math" w:hAnsi="Cambria Math"/>
                        <w:sz w:val="20"/>
                        <w:szCs w:val="18"/>
                      </w:rPr>
                    </m:ctrlPr>
                  </m:e>
                  <m:sub>
                    <m:r>
                      <m:rPr>
                        <m:sty m:val="p"/>
                      </m:rPr>
                      <w:rPr>
                        <w:rFonts w:ascii="Cambria Math" w:hAnsi="Cambria Math"/>
                        <w:sz w:val="20"/>
                        <w:szCs w:val="18"/>
                      </w:rPr>
                      <m:t>max</m:t>
                    </m:r>
                    <m:ctrlPr>
                      <w:rPr>
                        <w:rFonts w:ascii="Cambria Math" w:hAnsi="Cambria Math"/>
                        <w:sz w:val="20"/>
                        <w:szCs w:val="18"/>
                      </w:rPr>
                    </m:ctrlPr>
                  </m:sub>
                </m:sSub>
                <m:ctrlPr>
                  <w:rPr>
                    <w:rFonts w:ascii="Cambria Math" w:hAnsi="Cambria Math"/>
                    <w:sz w:val="20"/>
                    <w:szCs w:val="18"/>
                  </w:rPr>
                </m:ctrlPr>
              </m:num>
              <m:den>
                <m:nary>
                  <m:naryPr>
                    <m:limLoc m:val="undOvr"/>
                    <m:ctrlPr>
                      <w:rPr>
                        <w:rFonts w:ascii="Cambria Math" w:hAnsi="Cambria Math"/>
                        <w:sz w:val="20"/>
                        <w:szCs w:val="18"/>
                      </w:rPr>
                    </m:ctrlPr>
                  </m:naryPr>
                  <m:sub>
                    <m:r>
                      <m:rPr>
                        <m:sty m:val="p"/>
                      </m:rPr>
                      <w:rPr>
                        <w:rFonts w:ascii="Cambria Math" w:hAnsi="Cambria Math"/>
                        <w:sz w:val="20"/>
                        <w:szCs w:val="18"/>
                      </w:rPr>
                      <m:t>−</m:t>
                    </m:r>
                    <m:r>
                      <m:rPr/>
                      <w:rPr>
                        <w:rFonts w:ascii="Cambria Math" w:hAnsi="Cambria Math"/>
                        <w:sz w:val="20"/>
                        <w:szCs w:val="18"/>
                      </w:rPr>
                      <m:t>π</m:t>
                    </m:r>
                    <m:ctrlPr>
                      <w:rPr>
                        <w:rFonts w:ascii="Cambria Math" w:hAnsi="Cambria Math"/>
                        <w:sz w:val="20"/>
                        <w:szCs w:val="18"/>
                      </w:rPr>
                    </m:ctrlPr>
                  </m:sub>
                  <m:sup>
                    <m:r>
                      <m:rPr/>
                      <w:rPr>
                        <w:rFonts w:ascii="Cambria Math" w:hAnsi="Cambria Math"/>
                        <w:sz w:val="20"/>
                        <w:szCs w:val="18"/>
                      </w:rPr>
                      <m:t>π</m:t>
                    </m:r>
                    <m:ctrlPr>
                      <w:rPr>
                        <w:rFonts w:ascii="Cambria Math" w:hAnsi="Cambria Math"/>
                        <w:sz w:val="20"/>
                        <w:szCs w:val="18"/>
                      </w:rPr>
                    </m:ctrlPr>
                  </m:sup>
                  <m:e>
                    <m:nary>
                      <m:naryPr>
                        <m:limLoc m:val="undOvr"/>
                        <m:ctrlPr>
                          <w:rPr>
                            <w:rFonts w:ascii="Cambria Math" w:hAnsi="Cambria Math"/>
                            <w:sz w:val="20"/>
                            <w:szCs w:val="18"/>
                          </w:rPr>
                        </m:ctrlPr>
                      </m:naryPr>
                      <m:sub>
                        <m:r>
                          <m:rPr>
                            <m:sty m:val="p"/>
                          </m:rPr>
                          <w:rPr>
                            <w:rFonts w:ascii="Cambria Math" w:hAnsi="Cambria Math"/>
                            <w:sz w:val="20"/>
                            <w:szCs w:val="18"/>
                          </w:rPr>
                          <m:t>0</m:t>
                        </m:r>
                        <m:ctrlPr>
                          <w:rPr>
                            <w:rFonts w:ascii="Cambria Math" w:hAnsi="Cambria Math"/>
                            <w:sz w:val="20"/>
                            <w:szCs w:val="18"/>
                          </w:rPr>
                        </m:ctrlPr>
                      </m:sub>
                      <m:sup>
                        <m:r>
                          <m:rPr/>
                          <w:rPr>
                            <w:rFonts w:ascii="Cambria Math" w:hAnsi="Cambria Math"/>
                            <w:sz w:val="20"/>
                            <w:szCs w:val="18"/>
                          </w:rPr>
                          <m:t>π</m:t>
                        </m:r>
                        <m:ctrlPr>
                          <w:rPr>
                            <w:rFonts w:ascii="Cambria Math" w:hAnsi="Cambria Math"/>
                            <w:sz w:val="20"/>
                            <w:szCs w:val="18"/>
                          </w:rPr>
                        </m:ctrlPr>
                      </m:sup>
                      <m:e>
                        <m:sSub>
                          <m:sSubPr>
                            <m:ctrlPr>
                              <w:rPr>
                                <w:rFonts w:ascii="Cambria Math" w:hAnsi="Cambria Math"/>
                                <w:sz w:val="20"/>
                                <w:szCs w:val="18"/>
                              </w:rPr>
                            </m:ctrlPr>
                          </m:sSubPr>
                          <m:e>
                            <m:r>
                              <m:rPr/>
                              <w:rPr>
                                <w:rFonts w:ascii="Cambria Math" w:hAnsi="Cambria Math"/>
                                <w:sz w:val="20"/>
                                <w:szCs w:val="18"/>
                              </w:rPr>
                              <m:t>A</m:t>
                            </m:r>
                            <m:ctrlPr>
                              <w:rPr>
                                <w:rFonts w:ascii="Cambria Math" w:hAnsi="Cambria Math"/>
                                <w:sz w:val="20"/>
                                <w:szCs w:val="18"/>
                              </w:rPr>
                            </m:ctrlPr>
                          </m:e>
                          <m:sub>
                            <m:r>
                              <m:rPr/>
                              <w:rPr>
                                <w:rFonts w:ascii="Cambria Math" w:hAnsi="Cambria Math"/>
                                <w:sz w:val="20"/>
                                <w:szCs w:val="18"/>
                              </w:rPr>
                              <m:t>lin</m:t>
                            </m:r>
                            <m:ctrlPr>
                              <w:rPr>
                                <w:rFonts w:ascii="Cambria Math" w:hAnsi="Cambria Math"/>
                                <w:sz w:val="20"/>
                                <w:szCs w:val="18"/>
                              </w:rPr>
                            </m:ctrlPr>
                          </m:sub>
                        </m:sSub>
                        <m:d>
                          <m:dPr>
                            <m:ctrlPr>
                              <w:rPr>
                                <w:rFonts w:ascii="Cambria Math" w:hAnsi="Cambria Math"/>
                                <w:sz w:val="20"/>
                                <w:szCs w:val="18"/>
                              </w:rPr>
                            </m:ctrlPr>
                          </m:dPr>
                          <m:e>
                            <m:r>
                              <m:rPr/>
                              <w:rPr>
                                <w:rFonts w:ascii="Cambria Math" w:hAnsi="Cambria Math"/>
                                <w:sz w:val="20"/>
                                <w:szCs w:val="18"/>
                              </w:rPr>
                              <m:t>θ</m:t>
                            </m:r>
                            <m:r>
                              <m:rPr>
                                <m:sty m:val="p"/>
                              </m:rPr>
                              <w:rPr>
                                <w:rFonts w:ascii="Cambria Math" w:hAnsi="Cambria Math"/>
                                <w:sz w:val="20"/>
                                <w:szCs w:val="18"/>
                              </w:rPr>
                              <m:t>,</m:t>
                            </m:r>
                            <m:r>
                              <m:rPr/>
                              <w:rPr>
                                <w:rFonts w:ascii="Cambria Math" w:hAnsi="Cambria Math"/>
                                <w:sz w:val="20"/>
                                <w:szCs w:val="18"/>
                              </w:rPr>
                              <m:t>φ</m:t>
                            </m:r>
                            <m:ctrlPr>
                              <w:rPr>
                                <w:rFonts w:ascii="Cambria Math" w:hAnsi="Cambria Math"/>
                                <w:sz w:val="20"/>
                                <w:szCs w:val="18"/>
                              </w:rPr>
                            </m:ctrlPr>
                          </m:e>
                        </m:d>
                        <m:r>
                          <m:rPr>
                            <m:sty m:val="p"/>
                          </m:rPr>
                          <w:rPr>
                            <w:rFonts w:ascii="Cambria Math" w:hAnsi="Cambria Math"/>
                            <w:sz w:val="20"/>
                            <w:szCs w:val="18"/>
                          </w:rPr>
                          <m:t>sin</m:t>
                        </m:r>
                        <m:d>
                          <m:dPr>
                            <m:ctrlPr>
                              <w:rPr>
                                <w:rFonts w:ascii="Cambria Math" w:hAnsi="Cambria Math"/>
                                <w:sz w:val="20"/>
                                <w:szCs w:val="18"/>
                              </w:rPr>
                            </m:ctrlPr>
                          </m:dPr>
                          <m:e>
                            <m:r>
                              <m:rPr/>
                              <w:rPr>
                                <w:rFonts w:ascii="Cambria Math" w:hAnsi="Cambria Math"/>
                                <w:sz w:val="20"/>
                                <w:szCs w:val="18"/>
                              </w:rPr>
                              <m:t>θ</m:t>
                            </m:r>
                            <m:ctrlPr>
                              <w:rPr>
                                <w:rFonts w:ascii="Cambria Math" w:hAnsi="Cambria Math"/>
                                <w:sz w:val="20"/>
                                <w:szCs w:val="18"/>
                              </w:rPr>
                            </m:ctrlPr>
                          </m:e>
                        </m:d>
                        <m:r>
                          <m:rPr>
                            <m:sty m:val="p"/>
                          </m:rPr>
                          <w:rPr>
                            <w:rFonts w:ascii="Cambria Math" w:hAnsi="Cambria Math"/>
                            <w:sz w:val="20"/>
                            <w:szCs w:val="18"/>
                          </w:rPr>
                          <m:t>d</m:t>
                        </m:r>
                        <m:r>
                          <m:rPr/>
                          <w:rPr>
                            <w:rFonts w:ascii="Cambria Math" w:hAnsi="Cambria Math"/>
                            <w:sz w:val="20"/>
                            <w:szCs w:val="18"/>
                          </w:rPr>
                          <m:t>θ</m:t>
                        </m:r>
                        <m:r>
                          <m:rPr>
                            <m:sty m:val="p"/>
                          </m:rPr>
                          <w:rPr>
                            <w:rFonts w:ascii="Cambria Math" w:hAnsi="Cambria Math"/>
                            <w:sz w:val="20"/>
                            <w:szCs w:val="18"/>
                          </w:rPr>
                          <m:t>d</m:t>
                        </m:r>
                        <m:r>
                          <m:rPr/>
                          <w:rPr>
                            <w:rFonts w:ascii="Cambria Math" w:hAnsi="Cambria Math"/>
                            <w:sz w:val="20"/>
                            <w:szCs w:val="18"/>
                          </w:rPr>
                          <m:t>φ</m:t>
                        </m:r>
                        <m:ctrlPr>
                          <w:rPr>
                            <w:rFonts w:ascii="Cambria Math" w:hAnsi="Cambria Math"/>
                            <w:sz w:val="20"/>
                            <w:szCs w:val="18"/>
                          </w:rPr>
                        </m:ctrlPr>
                      </m:e>
                    </m:nary>
                    <m:ctrlPr>
                      <w:rPr>
                        <w:rFonts w:ascii="Cambria Math" w:hAnsi="Cambria Math"/>
                        <w:sz w:val="20"/>
                        <w:szCs w:val="18"/>
                      </w:rPr>
                    </m:ctrlPr>
                  </m:e>
                </m:nary>
                <m:ctrlPr>
                  <w:rPr>
                    <w:rFonts w:ascii="Cambria Math" w:hAnsi="Cambria Math"/>
                    <w:sz w:val="20"/>
                    <w:szCs w:val="18"/>
                  </w:rPr>
                </m:ctrlPr>
              </m:den>
            </m:f>
            <m:ctrlPr>
              <w:rPr>
                <w:rFonts w:ascii="Cambria Math" w:hAnsi="Cambria Math"/>
                <w:sz w:val="20"/>
                <w:szCs w:val="18"/>
              </w:rPr>
            </m:ctrlPr>
          </m:e>
        </m:d>
      </m:oMath>
      <w:r>
        <w:rPr>
          <w:sz w:val="20"/>
          <w:szCs w:val="18"/>
        </w:rPr>
        <w:tab/>
      </w:r>
    </w:p>
    <w:p>
      <w:pPr>
        <w:rPr>
          <w:sz w:val="20"/>
          <w:szCs w:val="18"/>
        </w:rPr>
      </w:pPr>
      <w:r>
        <w:rPr>
          <w:sz w:val="20"/>
          <w:szCs w:val="18"/>
        </w:rPr>
        <w:t xml:space="preserve">, where </w:t>
      </w:r>
      <w:r>
        <w:rPr>
          <w:rFonts w:ascii="Cambria Math" w:hAnsi="Cambria Math"/>
          <w:i/>
          <w:sz w:val="20"/>
          <w:szCs w:val="18"/>
        </w:rPr>
        <w:t>A</w:t>
      </w:r>
      <w:r>
        <w:rPr>
          <w:rFonts w:ascii="Cambria Math" w:hAnsi="Cambria Math"/>
          <w:i/>
          <w:sz w:val="20"/>
          <w:szCs w:val="18"/>
          <w:vertAlign w:val="subscript"/>
        </w:rPr>
        <w:t>lin</w:t>
      </w:r>
      <w:r>
        <w:rPr>
          <w:i/>
          <w:sz w:val="20"/>
          <w:szCs w:val="18"/>
        </w:rPr>
        <w:t>(</w:t>
      </w:r>
      <w:r>
        <w:rPr>
          <w:rFonts w:ascii="Symbol" w:hAnsi="Symbol"/>
          <w:i/>
          <w:sz w:val="20"/>
          <w:szCs w:val="18"/>
        </w:rPr>
        <w:t></w:t>
      </w:r>
      <w:r>
        <w:rPr>
          <w:i/>
          <w:sz w:val="20"/>
          <w:szCs w:val="18"/>
        </w:rPr>
        <w:t>,</w:t>
      </w:r>
      <w:r>
        <w:rPr>
          <w:rFonts w:ascii="Symbol" w:hAnsi="Symbol"/>
          <w:i/>
          <w:sz w:val="20"/>
          <w:szCs w:val="18"/>
        </w:rPr>
        <w:t></w:t>
      </w:r>
      <w:r>
        <w:rPr>
          <w:i/>
          <w:sz w:val="20"/>
          <w:szCs w:val="18"/>
        </w:rPr>
        <w:t>)</w:t>
      </w:r>
      <w:r>
        <w:rPr>
          <w:sz w:val="20"/>
          <w:szCs w:val="18"/>
        </w:rPr>
        <w:t xml:space="preserve"> is defined in linear scale as:</w:t>
      </w:r>
    </w:p>
    <w:p>
      <w:pPr>
        <w:pStyle w:val="51"/>
        <w:rPr>
          <w:sz w:val="20"/>
          <w:szCs w:val="18"/>
          <w:lang w:eastAsia="zh-CN"/>
        </w:rPr>
      </w:pPr>
      <w:r>
        <w:rPr>
          <w:sz w:val="20"/>
          <w:szCs w:val="18"/>
        </w:rPr>
        <w:tab/>
      </w:r>
      <m:oMath>
        <m:sSub>
          <m:sSubPr>
            <m:ctrlPr>
              <w:rPr>
                <w:rFonts w:ascii="Cambria Math" w:hAnsi="Cambria Math"/>
                <w:sz w:val="20"/>
                <w:szCs w:val="18"/>
                <w:lang w:eastAsia="zh-CN"/>
              </w:rPr>
            </m:ctrlPr>
          </m:sSubPr>
          <m:e>
            <m:r>
              <m:rPr/>
              <w:rPr>
                <w:rFonts w:ascii="Cambria Math" w:hAnsi="Cambria Math"/>
                <w:sz w:val="20"/>
                <w:szCs w:val="18"/>
                <w:lang w:eastAsia="zh-CN"/>
              </w:rPr>
              <m:t>A</m:t>
            </m:r>
            <m:ctrlPr>
              <w:rPr>
                <w:rFonts w:ascii="Cambria Math" w:hAnsi="Cambria Math"/>
                <w:sz w:val="20"/>
                <w:szCs w:val="18"/>
                <w:lang w:eastAsia="zh-CN"/>
              </w:rPr>
            </m:ctrlPr>
          </m:e>
          <m:sub>
            <m:r>
              <m:rPr/>
              <w:rPr>
                <w:rFonts w:ascii="Cambria Math" w:hAnsi="Cambria Math"/>
                <w:sz w:val="20"/>
                <w:szCs w:val="18"/>
                <w:vertAlign w:val="subscript"/>
              </w:rPr>
              <m:t>lin</m:t>
            </m:r>
            <m:ctrlPr>
              <w:rPr>
                <w:rFonts w:ascii="Cambria Math" w:hAnsi="Cambria Math"/>
                <w:sz w:val="20"/>
                <w:szCs w:val="18"/>
                <w:lang w:eastAsia="zh-CN"/>
              </w:rPr>
            </m:ctrlPr>
          </m:sub>
        </m:sSub>
        <m:d>
          <m:dPr>
            <m:ctrlPr>
              <w:rPr>
                <w:rFonts w:ascii="Cambria Math" w:hAnsi="Cambria Math"/>
                <w:sz w:val="20"/>
                <w:szCs w:val="18"/>
                <w:lang w:eastAsia="zh-CN"/>
              </w:rPr>
            </m:ctrlPr>
          </m:dPr>
          <m:e>
            <m:r>
              <m:rPr/>
              <w:rPr>
                <w:rFonts w:ascii="Cambria Math" w:hAnsi="Cambria Math"/>
                <w:sz w:val="20"/>
                <w:szCs w:val="18"/>
                <w:lang w:eastAsia="zh-CN"/>
              </w:rPr>
              <m:t>θ</m:t>
            </m:r>
            <m:r>
              <m:rPr>
                <m:sty m:val="p"/>
              </m:rPr>
              <w:rPr>
                <w:rFonts w:ascii="Cambria Math" w:hAnsi="Cambria Math"/>
                <w:sz w:val="20"/>
                <w:szCs w:val="18"/>
                <w:lang w:eastAsia="zh-CN"/>
              </w:rPr>
              <m:t>,</m:t>
            </m:r>
            <m:r>
              <m:rPr/>
              <w:rPr>
                <w:rFonts w:ascii="Cambria Math" w:hAnsi="Cambria Math"/>
                <w:sz w:val="20"/>
                <w:szCs w:val="18"/>
                <w:lang w:eastAsia="zh-CN"/>
              </w:rPr>
              <m:t>φ</m:t>
            </m:r>
            <m:ctrlPr>
              <w:rPr>
                <w:rFonts w:ascii="Cambria Math" w:hAnsi="Cambria Math"/>
                <w:sz w:val="20"/>
                <w:szCs w:val="18"/>
                <w:lang w:eastAsia="zh-CN"/>
              </w:rPr>
            </m:ctrlPr>
          </m:e>
        </m:d>
        <m:r>
          <m:rPr>
            <m:sty m:val="p"/>
          </m:rPr>
          <w:rPr>
            <w:rFonts w:ascii="Cambria Math" w:hAnsi="Cambria Math"/>
            <w:sz w:val="20"/>
            <w:szCs w:val="18"/>
            <w:lang w:eastAsia="zh-CN"/>
          </w:rPr>
          <m:t>=</m:t>
        </m:r>
        <m:sSup>
          <m:sSupPr>
            <m:ctrlPr>
              <w:rPr>
                <w:rFonts w:ascii="Cambria Math" w:hAnsi="Cambria Math"/>
                <w:sz w:val="20"/>
                <w:szCs w:val="18"/>
                <w:lang w:eastAsia="zh-CN"/>
              </w:rPr>
            </m:ctrlPr>
          </m:sSupPr>
          <m:e>
            <m:r>
              <m:rPr>
                <m:sty m:val="p"/>
              </m:rPr>
              <w:rPr>
                <w:rFonts w:ascii="Cambria Math" w:hAnsi="Cambria Math"/>
                <w:sz w:val="20"/>
                <w:szCs w:val="18"/>
                <w:lang w:eastAsia="zh-CN"/>
              </w:rPr>
              <m:t>10</m:t>
            </m:r>
            <m:ctrlPr>
              <w:rPr>
                <w:rFonts w:ascii="Cambria Math" w:hAnsi="Cambria Math"/>
                <w:sz w:val="20"/>
                <w:szCs w:val="18"/>
                <w:lang w:eastAsia="zh-CN"/>
              </w:rPr>
            </m:ctrlPr>
          </m:e>
          <m:sup>
            <m:f>
              <m:fPr>
                <m:ctrlPr>
                  <w:rPr>
                    <w:rFonts w:ascii="Cambria Math" w:hAnsi="Cambria Math"/>
                    <w:sz w:val="20"/>
                    <w:szCs w:val="18"/>
                    <w:lang w:eastAsia="zh-CN"/>
                  </w:rPr>
                </m:ctrlPr>
              </m:fPr>
              <m:num>
                <m:r>
                  <m:rPr/>
                  <w:rPr>
                    <w:rFonts w:ascii="Cambria Math" w:hAnsi="Cambria Math"/>
                    <w:sz w:val="20"/>
                    <w:szCs w:val="18"/>
                    <w:lang w:eastAsia="zh-CN"/>
                  </w:rPr>
                  <m:t>A</m:t>
                </m:r>
                <m:d>
                  <m:dPr>
                    <m:ctrlPr>
                      <w:rPr>
                        <w:rFonts w:ascii="Cambria Math" w:hAnsi="Cambria Math"/>
                        <w:sz w:val="20"/>
                        <w:szCs w:val="18"/>
                        <w:lang w:eastAsia="zh-CN"/>
                      </w:rPr>
                    </m:ctrlPr>
                  </m:dPr>
                  <m:e>
                    <m:r>
                      <m:rPr/>
                      <w:rPr>
                        <w:rFonts w:ascii="Cambria Math" w:hAnsi="Cambria Math"/>
                        <w:sz w:val="20"/>
                        <w:szCs w:val="18"/>
                        <w:lang w:eastAsia="zh-CN"/>
                      </w:rPr>
                      <m:t>θ</m:t>
                    </m:r>
                    <m:r>
                      <m:rPr>
                        <m:sty m:val="p"/>
                      </m:rPr>
                      <w:rPr>
                        <w:rFonts w:ascii="Cambria Math" w:hAnsi="Cambria Math"/>
                        <w:sz w:val="20"/>
                        <w:szCs w:val="18"/>
                        <w:lang w:eastAsia="zh-CN"/>
                      </w:rPr>
                      <m:t>,</m:t>
                    </m:r>
                    <m:r>
                      <m:rPr/>
                      <w:rPr>
                        <w:rFonts w:ascii="Cambria Math" w:hAnsi="Cambria Math"/>
                        <w:sz w:val="20"/>
                        <w:szCs w:val="18"/>
                        <w:lang w:eastAsia="zh-CN"/>
                      </w:rPr>
                      <m:t>φ</m:t>
                    </m:r>
                    <m:ctrlPr>
                      <w:rPr>
                        <w:rFonts w:ascii="Cambria Math" w:hAnsi="Cambria Math"/>
                        <w:sz w:val="20"/>
                        <w:szCs w:val="18"/>
                        <w:lang w:eastAsia="zh-CN"/>
                      </w:rPr>
                    </m:ctrlPr>
                  </m:e>
                </m:d>
                <m:ctrlPr>
                  <w:rPr>
                    <w:rFonts w:ascii="Cambria Math" w:hAnsi="Cambria Math"/>
                    <w:sz w:val="20"/>
                    <w:szCs w:val="18"/>
                    <w:lang w:eastAsia="zh-CN"/>
                  </w:rPr>
                </m:ctrlPr>
              </m:num>
              <m:den>
                <m:r>
                  <m:rPr>
                    <m:sty m:val="p"/>
                  </m:rPr>
                  <w:rPr>
                    <w:rFonts w:ascii="Cambria Math" w:hAnsi="Cambria Math"/>
                    <w:sz w:val="20"/>
                    <w:szCs w:val="18"/>
                    <w:lang w:eastAsia="zh-CN"/>
                  </w:rPr>
                  <m:t>10</m:t>
                </m:r>
                <m:ctrlPr>
                  <w:rPr>
                    <w:rFonts w:ascii="Cambria Math" w:hAnsi="Cambria Math"/>
                    <w:sz w:val="20"/>
                    <w:szCs w:val="18"/>
                    <w:lang w:eastAsia="zh-CN"/>
                  </w:rPr>
                </m:ctrlPr>
              </m:den>
            </m:f>
            <m:ctrlPr>
              <w:rPr>
                <w:rFonts w:ascii="Cambria Math" w:hAnsi="Cambria Math"/>
                <w:sz w:val="20"/>
                <w:szCs w:val="18"/>
                <w:lang w:eastAsia="zh-CN"/>
              </w:rPr>
            </m:ctrlPr>
          </m:sup>
        </m:sSup>
      </m:oMath>
      <w:r>
        <w:rPr>
          <w:sz w:val="20"/>
          <w:szCs w:val="18"/>
          <w:lang w:eastAsia="zh-CN"/>
        </w:rPr>
        <w:tab/>
      </w:r>
    </w:p>
    <w:p>
      <w:pPr>
        <w:pStyle w:val="57"/>
        <w:rPr>
          <w:sz w:val="20"/>
          <w:szCs w:val="18"/>
        </w:rPr>
      </w:pPr>
      <w:r>
        <w:rPr>
          <w:sz w:val="20"/>
          <w:szCs w:val="18"/>
        </w:rPr>
        <w:t xml:space="preserve">Table </w:t>
      </w:r>
      <w:r>
        <w:rPr>
          <w:rFonts w:hint="eastAsia"/>
          <w:sz w:val="20"/>
          <w:szCs w:val="18"/>
        </w:rPr>
        <w:t>2.3.2-3</w:t>
      </w:r>
      <w:r>
        <w:rPr>
          <w:sz w:val="20"/>
          <w:szCs w:val="18"/>
        </w:rPr>
        <w:t xml:space="preserve">: BS array antenna parameters </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5620"/>
        <w:gridCol w:w="977"/>
        <w:gridCol w:w="881"/>
        <w:gridCol w:w="881"/>
        <w:gridCol w:w="1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Parameter</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Macro</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Sub-urban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Macro</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Urban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Micro</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Urban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Small cell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Am (dB)</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30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30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30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SLAv (dB)</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3dB (deg.)</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 xml:space="preserve">90 </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3dB (deg.)</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65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GE,max (dBi)</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6.4</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5.5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5.5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LE  (dB)</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(M, N)</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(16, 8)</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(16, 8)</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(8,8)</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(4, 4)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ja-JP"/>
              </w:rPr>
              <w:t xml:space="preserve">Number of supported polarizations, </w:t>
            </w:r>
            <w:r>
              <w:rPr>
                <w:rFonts w:eastAsia="MS Mincho"/>
                <w:b w:val="0"/>
                <w:bCs/>
                <w:lang w:eastAsia="zh-CN"/>
              </w:rPr>
              <w:t>P</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dh (m)</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dv (m)</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0.7</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ja-JP"/>
              </w:rPr>
              <w:t>Horizontal coverage range (deg.)</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+/- 60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+/- 60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+/- 60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Vertical coverage range (deg.)</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 to 100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 to 120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90 to 120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Conducted power (before ohmic loss) per antenna element, Ptx (dBm)</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22</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4)</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22</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4)</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16</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5)</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9</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Mechanical downtilt (deg.)</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6</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10</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N/A</w:t>
            </w:r>
          </w:p>
        </w:tc>
        <w:tc>
          <w:tcPr>
            <w:tcW w:w="0" w:type="auto"/>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 xml:space="preserve">N/A </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gridSpan w:val="5"/>
          </w:tcPr>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1:</w:t>
            </w:r>
            <w:r>
              <w:rPr>
                <w:rFonts w:eastAsia="MS Mincho"/>
                <w:b w:val="0"/>
                <w:bCs/>
                <w:lang w:eastAsia="ja-JP"/>
              </w:rPr>
              <w:tab/>
            </w:r>
            <w:r>
              <w:rPr>
                <w:rFonts w:eastAsia="MS Mincho"/>
                <w:b w:val="0"/>
                <w:bCs/>
                <w:lang w:eastAsia="ja-JP"/>
              </w:rPr>
              <w:t>MxN means there are M vertical and N horizontal elements</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2:</w:t>
            </w:r>
            <w:r>
              <w:rPr>
                <w:rFonts w:eastAsia="MS Mincho"/>
                <w:b w:val="0"/>
                <w:bCs/>
                <w:lang w:eastAsia="ja-JP"/>
              </w:rPr>
              <w:tab/>
            </w:r>
            <w:r>
              <w:rPr>
                <w:rFonts w:eastAsia="MS Mincho"/>
                <w:b w:val="0"/>
                <w:bCs/>
                <w:lang w:eastAsia="ja-JP"/>
              </w:rPr>
              <w:t xml:space="preserve">LE is included in GE,max </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3:</w:t>
            </w:r>
            <w:r>
              <w:rPr>
                <w:rFonts w:eastAsia="MS Mincho"/>
                <w:b w:val="0"/>
                <w:bCs/>
                <w:lang w:eastAsia="ja-JP"/>
              </w:rPr>
              <w:tab/>
            </w:r>
            <w:r>
              <w:rPr>
                <w:rFonts w:eastAsia="MS Mincho"/>
                <w:b w:val="0"/>
                <w:bCs/>
                <w:lang w:eastAsia="ja-JP"/>
              </w:rPr>
              <w:t>The vertical coverage range includes the mechanical downtilt.</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4:</w:t>
            </w:r>
            <w:r>
              <w:rPr>
                <w:rFonts w:eastAsia="MS Mincho"/>
                <w:b w:val="0"/>
                <w:bCs/>
                <w:lang w:eastAsia="ja-JP"/>
              </w:rPr>
              <w:tab/>
            </w:r>
            <w:r>
              <w:rPr>
                <w:rFonts w:eastAsia="MS Mincho"/>
                <w:b w:val="0"/>
                <w:bCs/>
                <w:lang w:eastAsia="ja-JP"/>
              </w:rPr>
              <w:t>The conducted power per element assumes 16x8x2 elements (i.e. power per H/V polarized element).</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ja-JP"/>
              </w:rPr>
              <w:t>Note 5:</w:t>
            </w:r>
            <w:r>
              <w:rPr>
                <w:rFonts w:eastAsia="MS Mincho"/>
                <w:b w:val="0"/>
                <w:bCs/>
                <w:lang w:eastAsia="ja-JP"/>
              </w:rPr>
              <w:tab/>
            </w:r>
            <w:r>
              <w:rPr>
                <w:rFonts w:eastAsia="MS Mincho"/>
                <w:b w:val="0"/>
                <w:bCs/>
                <w:lang w:eastAsia="ja-JP"/>
              </w:rPr>
              <w:t>The conducted power per element assumes 8x8x2 elements (i.e. power per H/V polarized element).</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zh-CN"/>
              </w:rPr>
            </w:pPr>
            <w:r>
              <w:rPr>
                <w:rFonts w:eastAsia="MS Mincho"/>
                <w:b w:val="0"/>
                <w:bCs/>
                <w:lang w:eastAsia="zh-CN"/>
              </w:rPr>
              <w:t>Note 6:</w:t>
            </w:r>
            <w:r>
              <w:rPr>
                <w:rFonts w:eastAsia="MS Mincho"/>
                <w:b w:val="0"/>
                <w:bCs/>
                <w:lang w:eastAsia="zh-CN"/>
              </w:rPr>
              <w:tab/>
            </w:r>
            <w:r>
              <w:rPr>
                <w:rFonts w:eastAsia="MS Mincho"/>
                <w:b w:val="0"/>
                <w:bCs/>
                <w:lang w:eastAsia="zh-CN"/>
              </w:rPr>
              <w:t>The conducted power per element assumes 4x4x2 elements (i.e. power per H/V polarized element).</w:t>
            </w:r>
          </w:p>
          <w:p>
            <w:pPr>
              <w:pStyle w:val="66"/>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b w:val="0"/>
                <w:bCs/>
                <w:lang w:eastAsia="ja-JP"/>
              </w:rPr>
            </w:pPr>
            <w:r>
              <w:rPr>
                <w:rFonts w:eastAsia="MS Mincho"/>
                <w:b w:val="0"/>
                <w:bCs/>
                <w:lang w:eastAsia="zh-CN"/>
              </w:rPr>
              <w:t>Note 7:</w:t>
            </w:r>
            <w:r>
              <w:rPr>
                <w:rFonts w:eastAsia="MS Mincho"/>
                <w:b w:val="0"/>
                <w:bCs/>
                <w:lang w:eastAsia="zh-CN"/>
              </w:rPr>
              <w:tab/>
            </w:r>
            <w:r>
              <w:rPr>
                <w:rFonts w:eastAsia="MS Mincho"/>
                <w:b w:val="0"/>
                <w:bCs/>
                <w:lang w:eastAsia="zh-CN"/>
              </w:rPr>
              <w:t>Boresight direction is perpendicular to the ceiling.</w:t>
            </w:r>
          </w:p>
        </w:tc>
      </w:tr>
    </w:tbl>
    <w:p>
      <w:pPr>
        <w:rPr>
          <w:sz w:val="20"/>
          <w:szCs w:val="20"/>
        </w:rPr>
      </w:pPr>
    </w:p>
    <w:p>
      <w:pPr>
        <w:rPr>
          <w:sz w:val="20"/>
          <w:szCs w:val="20"/>
        </w:rPr>
      </w:pPr>
      <w:r>
        <w:rPr>
          <w:sz w:val="20"/>
          <w:szCs w:val="20"/>
        </w:rPr>
        <w:t>Based on the array parameters sets fundamental characteristics such as peak EIRP can be derived. For radiated power considerations peak Equivalent Isotropic Radiated Power (EIRP) is calculated in logarithmical scale calculated as:</w:t>
      </w:r>
    </w:p>
    <w:p>
      <w:pPr>
        <w:jc w:val="center"/>
        <w:rPr>
          <w:sz w:val="20"/>
          <w:szCs w:val="20"/>
        </w:rPr>
      </w:pPr>
      <m:oMath>
        <m:r>
          <m:rPr/>
          <w:rPr>
            <w:rFonts w:ascii="Cambria Math" w:hAnsi="Cambria Math"/>
            <w:sz w:val="20"/>
            <w:szCs w:val="20"/>
          </w:rPr>
          <m:t>EIRP=</m:t>
        </m:r>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w:rPr>
                <w:rFonts w:ascii="Cambria Math" w:hAnsi="Cambria Math"/>
                <w:sz w:val="20"/>
                <w:szCs w:val="20"/>
              </w:rPr>
              <m:t>tx</m:t>
            </m:r>
            <m:ctrlPr>
              <w:rPr>
                <w:rFonts w:ascii="Cambria Math" w:hAnsi="Cambria Math"/>
                <w:i/>
                <w:sz w:val="20"/>
                <w:szCs w:val="20"/>
              </w:rPr>
            </m:ctrlPr>
          </m:sub>
        </m:sSub>
        <m:r>
          <m:rPr/>
          <w:rPr>
            <w:rFonts w:ascii="Cambria Math" w:hAnsi="Cambria Math"/>
            <w:sz w:val="20"/>
            <w:szCs w:val="20"/>
          </w:rPr>
          <m:t>+</m:t>
        </m:r>
        <m:sSub>
          <m:sSubPr>
            <m:ctrlPr>
              <w:rPr>
                <w:rFonts w:ascii="Cambria Math" w:hAnsi="Cambria Math"/>
                <w:i/>
                <w:sz w:val="20"/>
                <w:szCs w:val="20"/>
              </w:rPr>
            </m:ctrlPr>
          </m:sSubPr>
          <m:e>
            <m:r>
              <m:rPr/>
              <w:rPr>
                <w:rFonts w:ascii="Cambria Math" w:hAnsi="Cambria Math"/>
                <w:sz w:val="20"/>
                <w:szCs w:val="20"/>
              </w:rPr>
              <m:t>G</m:t>
            </m:r>
            <m:ctrlPr>
              <w:rPr>
                <w:rFonts w:ascii="Cambria Math" w:hAnsi="Cambria Math"/>
                <w:i/>
                <w:sz w:val="20"/>
                <w:szCs w:val="20"/>
              </w:rPr>
            </m:ctrlPr>
          </m:e>
          <m:sub>
            <m:r>
              <m:rPr/>
              <w:rPr>
                <w:rFonts w:ascii="Cambria Math" w:hAnsi="Cambria Math"/>
                <w:sz w:val="20"/>
                <w:szCs w:val="20"/>
              </w:rPr>
              <m:t>E,max</m:t>
            </m:r>
            <m:ctrlPr>
              <w:rPr>
                <w:rFonts w:ascii="Cambria Math" w:hAnsi="Cambria Math"/>
                <w:i/>
                <w:sz w:val="20"/>
                <w:szCs w:val="20"/>
              </w:rPr>
            </m:ctrlPr>
          </m:sub>
        </m:sSub>
        <m:r>
          <m:rPr/>
          <w:rPr>
            <w:rFonts w:ascii="Cambria Math" w:hAnsi="Cambria Math"/>
            <w:sz w:val="20"/>
            <w:szCs w:val="20"/>
          </w:rPr>
          <m:t>+20</m:t>
        </m:r>
        <m:sSub>
          <m:sSubPr>
            <m:ctrlPr>
              <w:rPr>
                <w:rFonts w:ascii="Cambria Math" w:hAnsi="Cambria Math"/>
                <w:i/>
                <w:sz w:val="20"/>
                <w:szCs w:val="20"/>
              </w:rPr>
            </m:ctrlPr>
          </m:sSubPr>
          <m:e>
            <m:r>
              <m:rPr/>
              <w:rPr>
                <w:rFonts w:ascii="Cambria Math" w:hAnsi="Cambria Math"/>
                <w:sz w:val="20"/>
                <w:szCs w:val="20"/>
              </w:rPr>
              <m:t>log</m:t>
            </m:r>
            <m:ctrlPr>
              <w:rPr>
                <w:rFonts w:ascii="Cambria Math" w:hAnsi="Cambria Math"/>
                <w:i/>
                <w:sz w:val="20"/>
                <w:szCs w:val="20"/>
              </w:rPr>
            </m:ctrlPr>
          </m:e>
          <m:sub>
            <m:r>
              <m:rPr/>
              <w:rPr>
                <w:rFonts w:ascii="Cambria Math" w:hAnsi="Cambria Math"/>
                <w:sz w:val="20"/>
                <w:szCs w:val="20"/>
              </w:rPr>
              <m:t>10</m:t>
            </m:r>
            <m:ctrlPr>
              <w:rPr>
                <w:rFonts w:ascii="Cambria Math" w:hAnsi="Cambria Math"/>
                <w:i/>
                <w:sz w:val="20"/>
                <w:szCs w:val="20"/>
              </w:rPr>
            </m:ctrlPr>
          </m:sub>
        </m:sSub>
        <m:d>
          <m:dPr>
            <m:ctrlPr>
              <w:rPr>
                <w:rFonts w:ascii="Cambria Math" w:hAnsi="Cambria Math"/>
                <w:i/>
                <w:sz w:val="20"/>
                <w:szCs w:val="20"/>
              </w:rPr>
            </m:ctrlPr>
          </m:dPr>
          <m:e>
            <m:r>
              <m:rPr/>
              <w:rPr>
                <w:rFonts w:ascii="Cambria Math" w:hAnsi="Cambria Math"/>
                <w:sz w:val="20"/>
                <w:szCs w:val="20"/>
              </w:rPr>
              <m:t>MN</m:t>
            </m:r>
            <m:ctrlPr>
              <w:rPr>
                <w:rFonts w:ascii="Cambria Math" w:hAnsi="Cambria Math"/>
                <w:i/>
                <w:sz w:val="20"/>
                <w:szCs w:val="20"/>
              </w:rPr>
            </m:ctrlPr>
          </m:e>
        </m:d>
        <m:r>
          <m:rPr/>
          <w:rPr>
            <w:rFonts w:ascii="Cambria Math" w:hAnsi="Cambria Math"/>
            <w:sz w:val="20"/>
            <w:szCs w:val="20"/>
          </w:rPr>
          <m:t>+10</m:t>
        </m:r>
        <m:sSub>
          <m:sSubPr>
            <m:ctrlPr>
              <w:rPr>
                <w:rFonts w:ascii="Cambria Math" w:hAnsi="Cambria Math"/>
                <w:i/>
                <w:sz w:val="20"/>
                <w:szCs w:val="20"/>
              </w:rPr>
            </m:ctrlPr>
          </m:sSubPr>
          <m:e>
            <m:r>
              <m:rPr/>
              <w:rPr>
                <w:rFonts w:ascii="Cambria Math" w:hAnsi="Cambria Math"/>
                <w:sz w:val="20"/>
                <w:szCs w:val="20"/>
              </w:rPr>
              <m:t>log</m:t>
            </m:r>
            <m:ctrlPr>
              <w:rPr>
                <w:rFonts w:ascii="Cambria Math" w:hAnsi="Cambria Math"/>
                <w:i/>
                <w:sz w:val="20"/>
                <w:szCs w:val="20"/>
              </w:rPr>
            </m:ctrlPr>
          </m:e>
          <m:sub>
            <m:r>
              <m:rPr/>
              <w:rPr>
                <w:rFonts w:ascii="Cambria Math" w:hAnsi="Cambria Math"/>
                <w:sz w:val="20"/>
                <w:szCs w:val="20"/>
              </w:rPr>
              <m:t>10</m:t>
            </m:r>
            <m:ctrlPr>
              <w:rPr>
                <w:rFonts w:ascii="Cambria Math" w:hAnsi="Cambria Math"/>
                <w:i/>
                <w:sz w:val="20"/>
                <w:szCs w:val="20"/>
              </w:rPr>
            </m:ctrlPr>
          </m:sub>
        </m:sSub>
        <m:d>
          <m:dPr>
            <m:ctrlPr>
              <w:rPr>
                <w:rFonts w:ascii="Cambria Math" w:hAnsi="Cambria Math"/>
                <w:i/>
                <w:sz w:val="20"/>
                <w:szCs w:val="20"/>
              </w:rPr>
            </m:ctrlPr>
          </m:dPr>
          <m:e>
            <m:r>
              <m:rPr/>
              <w:rPr>
                <w:rFonts w:ascii="Cambria Math" w:hAnsi="Cambria Math"/>
                <w:sz w:val="20"/>
                <w:szCs w:val="20"/>
              </w:rPr>
              <m:t>P</m:t>
            </m:r>
            <m:ctrlPr>
              <w:rPr>
                <w:rFonts w:ascii="Cambria Math" w:hAnsi="Cambria Math"/>
                <w:i/>
                <w:sz w:val="20"/>
                <w:szCs w:val="20"/>
              </w:rPr>
            </m:ctrlPr>
          </m:e>
        </m:d>
      </m:oMath>
      <w:r>
        <w:rPr>
          <w:sz w:val="20"/>
          <w:szCs w:val="20"/>
        </w:rPr>
        <w:t xml:space="preserve"> </w:t>
      </w:r>
      <w:r>
        <w:rPr>
          <w:sz w:val="20"/>
          <w:szCs w:val="20"/>
        </w:rPr>
        <w:tab/>
      </w:r>
    </w:p>
    <w:p>
      <w:pPr>
        <w:rPr>
          <w:sz w:val="20"/>
          <w:szCs w:val="20"/>
        </w:rPr>
      </w:pPr>
      <w:r>
        <w:rPr>
          <w:sz w:val="20"/>
          <w:szCs w:val="20"/>
        </w:rPr>
        <w:t xml:space="preserve">, where </w:t>
      </w:r>
      <w:r>
        <w:rPr>
          <w:rFonts w:ascii="Cambria Math" w:hAnsi="Cambria Math"/>
          <w:i/>
          <w:iCs/>
          <w:sz w:val="20"/>
          <w:szCs w:val="20"/>
        </w:rPr>
        <w:t>P</w:t>
      </w:r>
      <w:r>
        <w:rPr>
          <w:sz w:val="20"/>
          <w:szCs w:val="20"/>
        </w:rPr>
        <w:t xml:space="preserve">, </w:t>
      </w:r>
      <w:r>
        <w:rPr>
          <w:rFonts w:ascii="Cambria Math" w:hAnsi="Cambria Math"/>
          <w:i/>
          <w:iCs/>
          <w:sz w:val="20"/>
          <w:szCs w:val="20"/>
        </w:rPr>
        <w:t>M</w:t>
      </w:r>
      <w:r>
        <w:rPr>
          <w:sz w:val="20"/>
          <w:szCs w:val="20"/>
        </w:rPr>
        <w:t xml:space="preserve">, </w:t>
      </w:r>
      <w:r>
        <w:rPr>
          <w:rFonts w:ascii="Cambria Math" w:hAnsi="Cambria Math"/>
          <w:i/>
          <w:iCs/>
          <w:sz w:val="20"/>
          <w:szCs w:val="20"/>
        </w:rPr>
        <w:t>N</w:t>
      </w:r>
      <w:r>
        <w:rPr>
          <w:sz w:val="20"/>
          <w:szCs w:val="20"/>
        </w:rPr>
        <w:t xml:space="preserve">, </w:t>
      </w:r>
      <w:r>
        <w:rPr>
          <w:rFonts w:ascii="Cambria Math" w:hAnsi="Cambria Math"/>
          <w:i/>
          <w:iCs/>
          <w:sz w:val="20"/>
          <w:szCs w:val="20"/>
        </w:rPr>
        <w:t>P</w:t>
      </w:r>
      <w:r>
        <w:rPr>
          <w:rFonts w:ascii="Cambria Math" w:hAnsi="Cambria Math"/>
          <w:i/>
          <w:iCs/>
          <w:sz w:val="20"/>
          <w:szCs w:val="20"/>
          <w:vertAlign w:val="subscript"/>
        </w:rPr>
        <w:t>tx</w:t>
      </w:r>
      <w:r>
        <w:rPr>
          <w:sz w:val="20"/>
          <w:szCs w:val="20"/>
        </w:rPr>
        <w:t xml:space="preserve">, </w:t>
      </w:r>
      <w:r>
        <w:rPr>
          <w:rFonts w:ascii="Cambria Math" w:hAnsi="Cambria Math"/>
          <w:i/>
          <w:iCs/>
          <w:sz w:val="20"/>
          <w:szCs w:val="20"/>
        </w:rPr>
        <w:t>G</w:t>
      </w:r>
      <w:r>
        <w:rPr>
          <w:rFonts w:ascii="Cambria Math" w:hAnsi="Cambria Math"/>
          <w:i/>
          <w:iCs/>
          <w:sz w:val="20"/>
          <w:szCs w:val="20"/>
          <w:vertAlign w:val="subscript"/>
        </w:rPr>
        <w:t>E,max</w:t>
      </w:r>
      <w:r>
        <w:rPr>
          <w:sz w:val="20"/>
          <w:szCs w:val="20"/>
        </w:rPr>
        <w:t xml:space="preserve"> is given by Table </w:t>
      </w:r>
      <w:r>
        <w:rPr>
          <w:rFonts w:hint="eastAsia"/>
          <w:sz w:val="20"/>
          <w:szCs w:val="20"/>
        </w:rPr>
        <w:t>2.3.2-3</w:t>
      </w:r>
      <w:r>
        <w:rPr>
          <w:sz w:val="20"/>
          <w:szCs w:val="20"/>
        </w:rPr>
        <w:t>.</w:t>
      </w:r>
    </w:p>
    <w:p>
      <w:pPr>
        <w:pStyle w:val="64"/>
        <w:bidi w:val="0"/>
        <w:ind w:left="0" w:leftChars="0" w:firstLine="0" w:firstLineChars="0"/>
        <w:rPr>
          <w:rFonts w:hint="default"/>
          <w:sz w:val="20"/>
          <w:szCs w:val="20"/>
          <w:lang w:val="en-US" w:eastAsia="zh-CN"/>
        </w:rPr>
      </w:pPr>
    </w:p>
    <w:p>
      <w:pPr>
        <w:pStyle w:val="64"/>
        <w:bidi w:val="0"/>
        <w:ind w:left="0" w:leftChars="0" w:firstLine="0" w:firstLineChars="0"/>
        <w:rPr>
          <w:rFonts w:hint="default"/>
          <w:sz w:val="20"/>
          <w:szCs w:val="20"/>
          <w:lang w:val="en-US" w:eastAsia="zh-CN"/>
        </w:rPr>
      </w:pPr>
      <w:r>
        <w:rPr>
          <w:rFonts w:hint="eastAsia"/>
          <w:sz w:val="20"/>
          <w:szCs w:val="20"/>
          <w:lang w:val="en-US" w:eastAsia="zh-CN"/>
        </w:rPr>
        <w:t xml:space="preserve">According to TR 38.921, </w:t>
      </w:r>
      <w:r>
        <w:rPr>
          <w:rFonts w:hint="default"/>
          <w:sz w:val="20"/>
          <w:szCs w:val="20"/>
          <w:lang w:val="en-US" w:eastAsia="zh-CN"/>
        </w:rPr>
        <w:t xml:space="preserve">UE </w:t>
      </w:r>
      <w:r>
        <w:rPr>
          <w:rFonts w:hint="eastAsia"/>
          <w:sz w:val="20"/>
          <w:szCs w:val="20"/>
          <w:lang w:val="en-US" w:eastAsia="zh-CN"/>
        </w:rPr>
        <w:t xml:space="preserve">operating in 10 - 10.5 GHz </w:t>
      </w:r>
      <w:r>
        <w:rPr>
          <w:rFonts w:hint="default"/>
          <w:sz w:val="20"/>
          <w:szCs w:val="20"/>
          <w:lang w:val="en-US" w:eastAsia="zh-CN"/>
        </w:rPr>
        <w:t>will most likely therefore have a conducted interface with an assumed isotropic radiation pattern antenna and no beamforming.</w:t>
      </w:r>
    </w:p>
    <w:p>
      <w:pPr>
        <w:pStyle w:val="64"/>
        <w:bidi w:val="0"/>
        <w:ind w:left="0" w:leftChars="0" w:firstLine="0" w:firstLineChars="0"/>
        <w:rPr>
          <w:rFonts w:hint="default"/>
          <w:sz w:val="20"/>
          <w:szCs w:val="20"/>
          <w:lang w:val="en-US" w:eastAsia="zh-CN"/>
        </w:rPr>
      </w:pPr>
    </w:p>
    <w:p>
      <w:pPr>
        <w:pStyle w:val="64"/>
        <w:bidi w:val="0"/>
        <w:ind w:left="0" w:leftChars="0" w:firstLine="0" w:firstLineChars="0"/>
        <w:rPr>
          <w:rFonts w:hint="default"/>
          <w:sz w:val="20"/>
          <w:szCs w:val="20"/>
          <w:lang w:val="en-US" w:eastAsia="zh-CN"/>
        </w:rPr>
      </w:pPr>
    </w:p>
    <w:p>
      <w:pPr>
        <w:pStyle w:val="64"/>
        <w:bidi w:val="0"/>
        <w:ind w:left="0" w:leftChars="0" w:firstLine="0" w:firstLineChars="0"/>
        <w:rPr>
          <w:rFonts w:hint="default"/>
          <w:sz w:val="20"/>
          <w:szCs w:val="20"/>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bookmarkStart w:id="27" w:name="_Toc104502874"/>
      <w:bookmarkStart w:id="28" w:name="_Toc87889251"/>
      <w:bookmarkStart w:id="29" w:name="_Toc94170352"/>
      <w:bookmarkStart w:id="30" w:name="_Toc104210162"/>
      <w:bookmarkStart w:id="31" w:name="_Toc104122356"/>
      <w:r>
        <w:rPr>
          <w:rFonts w:hint="eastAsia"/>
          <w:lang w:val="en-US" w:eastAsia="zh-CN"/>
        </w:rPr>
        <w:t>2.4 ACIR model</w:t>
      </w:r>
      <w:bookmarkEnd w:id="27"/>
      <w:bookmarkEnd w:id="28"/>
      <w:bookmarkEnd w:id="29"/>
      <w:bookmarkEnd w:id="30"/>
      <w:bookmarkEnd w:id="31"/>
    </w:p>
    <w:p>
      <w:pPr>
        <w:pStyle w:val="83"/>
        <w:numPr>
          <w:ilvl w:val="0"/>
          <w:numId w:val="0"/>
        </w:numPr>
        <w:rPr>
          <w:rFonts w:hint="default" w:eastAsia="宋体"/>
          <w:sz w:val="20"/>
          <w:szCs w:val="21"/>
          <w:lang w:val="en-US" w:eastAsia="zh-CN"/>
        </w:rPr>
      </w:pPr>
      <w:r>
        <w:rPr>
          <w:rFonts w:hint="eastAsia" w:eastAsia="宋体"/>
          <w:sz w:val="20"/>
          <w:szCs w:val="21"/>
          <w:lang w:val="en-US" w:eastAsia="zh-CN"/>
        </w:rPr>
        <w:t>Based on [2], we can use the following ACIR model for Ka band as a starting point for Ku band NTN coexistence study.</w:t>
      </w:r>
    </w:p>
    <w:p>
      <w:pPr>
        <w:pStyle w:val="83"/>
        <w:numPr>
          <w:ilvl w:val="0"/>
          <w:numId w:val="14"/>
        </w:numPr>
        <w:rPr>
          <w:sz w:val="20"/>
          <w:szCs w:val="21"/>
          <w:lang w:val="en-US"/>
        </w:rPr>
      </w:pPr>
      <w:r>
        <w:rPr>
          <w:sz w:val="20"/>
          <w:szCs w:val="21"/>
          <w:lang w:val="en-US"/>
        </w:rPr>
        <w:t>To use clause 5.1.1.4.1 and 5.1.1.4.2 as in 3GPP TR 36.942 as baseline for the ACLR modelling.</w:t>
      </w:r>
    </w:p>
    <w:p>
      <w:pPr>
        <w:pStyle w:val="83"/>
        <w:numPr>
          <w:ilvl w:val="0"/>
          <w:numId w:val="14"/>
        </w:numPr>
        <w:rPr>
          <w:sz w:val="20"/>
          <w:szCs w:val="21"/>
          <w:lang w:val="en-US"/>
        </w:rPr>
      </w:pPr>
      <w:r>
        <w:rPr>
          <w:sz w:val="20"/>
          <w:szCs w:val="21"/>
          <w:lang w:val="en-US"/>
        </w:rPr>
        <w:t xml:space="preserve">To use 1 UE for both TN and NTN in the DL </w:t>
      </w:r>
    </w:p>
    <w:p>
      <w:pPr>
        <w:pStyle w:val="83"/>
        <w:numPr>
          <w:ilvl w:val="0"/>
          <w:numId w:val="14"/>
        </w:numPr>
        <w:rPr>
          <w:sz w:val="20"/>
          <w:szCs w:val="21"/>
          <w:lang w:val="en-US"/>
        </w:rPr>
      </w:pPr>
      <w:r>
        <w:rPr>
          <w:sz w:val="20"/>
          <w:szCs w:val="21"/>
          <w:lang w:val="en-US"/>
        </w:rPr>
        <w:t>To use 10 UEs for NTN and 1 UE for TN in the UL</w:t>
      </w:r>
    </w:p>
    <w:p>
      <w:pPr>
        <w:pStyle w:val="83"/>
        <w:numPr>
          <w:ilvl w:val="0"/>
          <w:numId w:val="14"/>
        </w:numPr>
        <w:rPr>
          <w:sz w:val="20"/>
          <w:szCs w:val="21"/>
          <w:lang w:val="en-US"/>
        </w:rPr>
      </w:pPr>
      <w:r>
        <w:rPr>
          <w:sz w:val="20"/>
          <w:szCs w:val="21"/>
          <w:lang w:val="en-US"/>
        </w:rPr>
        <w:t xml:space="preserve">To use flat ACLR modeling for co-existence study. </w:t>
      </w:r>
    </w:p>
    <w:p>
      <w:pPr>
        <w:pStyle w:val="83"/>
        <w:numPr>
          <w:ilvl w:val="0"/>
          <w:numId w:val="0"/>
        </w:numPr>
        <w:ind w:left="708" w:leftChars="0"/>
        <w:rPr>
          <w:sz w:val="20"/>
          <w:szCs w:val="21"/>
          <w:lang w:val="en-US"/>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bookmarkStart w:id="32" w:name="_Toc94170353"/>
      <w:bookmarkStart w:id="33" w:name="_Toc104210163"/>
      <w:bookmarkStart w:id="34" w:name="_Toc104122357"/>
      <w:bookmarkStart w:id="35" w:name="_Toc87889252"/>
      <w:bookmarkStart w:id="36" w:name="_Toc104502875"/>
      <w:r>
        <w:rPr>
          <w:rFonts w:hint="eastAsia"/>
          <w:lang w:val="en-US" w:eastAsia="zh-CN"/>
        </w:rPr>
        <w:t>2.5 Propagation model</w:t>
      </w:r>
      <w:bookmarkEnd w:id="32"/>
      <w:bookmarkEnd w:id="33"/>
      <w:bookmarkEnd w:id="34"/>
      <w:bookmarkEnd w:id="35"/>
      <w:bookmarkEnd w:id="36"/>
    </w:p>
    <w:p>
      <w:pPr>
        <w:rPr>
          <w:rFonts w:hint="default"/>
          <w:sz w:val="20"/>
          <w:szCs w:val="20"/>
          <w:lang w:val="en-US"/>
        </w:rPr>
      </w:pPr>
      <w:bookmarkStart w:id="37" w:name="_Toc104502880"/>
      <w:bookmarkStart w:id="38" w:name="_Toc104210168"/>
      <w:bookmarkStart w:id="39" w:name="_Toc104122362"/>
      <w:bookmarkStart w:id="40" w:name="_Toc87889257"/>
      <w:bookmarkStart w:id="41" w:name="_Toc94170358"/>
      <w:r>
        <w:rPr>
          <w:rFonts w:hint="eastAsia"/>
          <w:sz w:val="20"/>
          <w:szCs w:val="20"/>
          <w:lang w:eastAsia="zh-CN"/>
        </w:rPr>
        <w:t xml:space="preserve">Based on [2], </w:t>
      </w:r>
      <w:r>
        <w:rPr>
          <w:rFonts w:hint="eastAsia"/>
          <w:sz w:val="20"/>
          <w:szCs w:val="20"/>
          <w:lang w:val="en-US" w:eastAsia="zh-CN"/>
        </w:rPr>
        <w:t>the f</w:t>
      </w:r>
      <w:r>
        <w:rPr>
          <w:sz w:val="20"/>
          <w:szCs w:val="20"/>
          <w:lang w:eastAsia="zh-CN"/>
        </w:rPr>
        <w:t>ollowing table is to be used for calibration</w:t>
      </w:r>
      <w:r>
        <w:rPr>
          <w:rFonts w:hint="eastAsia"/>
          <w:sz w:val="20"/>
          <w:szCs w:val="20"/>
          <w:lang w:val="en-US" w:eastAsia="zh-CN"/>
        </w:rPr>
        <w:t xml:space="preserve"> for Ka band</w:t>
      </w:r>
      <w:r>
        <w:rPr>
          <w:sz w:val="20"/>
          <w:szCs w:val="20"/>
          <w:lang w:eastAsia="zh-CN"/>
        </w:rPr>
        <w:t>.</w:t>
      </w:r>
      <w:r>
        <w:rPr>
          <w:rFonts w:hint="eastAsia"/>
          <w:sz w:val="20"/>
          <w:szCs w:val="20"/>
          <w:lang w:val="en-US" w:eastAsia="zh-CN"/>
        </w:rPr>
        <w:t xml:space="preserve"> We can use the propagation model for Ka band as a starting point for Ku band NTN coexistence study.</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6"/>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center"/>
              <w:textAlignment w:val="baseline"/>
              <w:rPr>
                <w:rFonts w:eastAsia="Yu Mincho"/>
                <w:b/>
                <w:bCs/>
                <w:sz w:val="20"/>
                <w:szCs w:val="20"/>
              </w:rPr>
            </w:pPr>
            <w:r>
              <w:rPr>
                <w:rFonts w:eastAsia="Yu Mincho"/>
                <w:b/>
                <w:bCs/>
                <w:sz w:val="20"/>
                <w:szCs w:val="20"/>
              </w:rPr>
              <w:t>Link</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center"/>
              <w:textAlignment w:val="baseline"/>
              <w:rPr>
                <w:rFonts w:eastAsia="Yu Mincho"/>
                <w:b/>
                <w:bCs/>
                <w:sz w:val="20"/>
                <w:szCs w:val="20"/>
              </w:rPr>
            </w:pPr>
            <w:r>
              <w:rPr>
                <w:rFonts w:eastAsia="Yu Mincho"/>
                <w:b/>
                <w:bCs/>
                <w:sz w:val="20"/>
                <w:szCs w:val="20"/>
              </w:rPr>
              <w:t>Propagation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TN BS to Fixed VSAT on roof</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Free space path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TN BS to L-ESIM at 1.5 m</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UMa as in 3GPP TR 38.803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TN BS to TN UE</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UMa as in 3GPP TR 38.803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TN UE to Fixed VSAT on roof</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UMa as in 3GPP TR 38.803 (BS is to be replaced with VSAT)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TN UE to L-ESIM</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trike/>
                <w:sz w:val="20"/>
                <w:szCs w:val="20"/>
              </w:rPr>
            </w:pPr>
            <w:r>
              <w:rPr>
                <w:rFonts w:eastAsia="Yu Mincho"/>
                <w:sz w:val="20"/>
                <w:szCs w:val="20"/>
              </w:rPr>
              <w:t xml:space="preserve">Umi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Satellite to TN BS/UE</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3GPP TR 38.821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Satellite to VSAT/ESIM</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3GPP TR 38.821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TN BS to Satellite</w:t>
            </w:r>
          </w:p>
        </w:tc>
        <w:tc>
          <w:tcPr>
            <w:tcW w:w="3117" w:type="dxa"/>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Yu Mincho"/>
                <w:sz w:val="20"/>
                <w:szCs w:val="20"/>
              </w:rPr>
            </w:pPr>
            <w:r>
              <w:rPr>
                <w:rFonts w:eastAsia="Yu Mincho"/>
                <w:sz w:val="20"/>
                <w:szCs w:val="20"/>
              </w:rPr>
              <w:t>3GPP TR 38.821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3" w:type="dxa"/>
            <w:gridSpan w:val="2"/>
          </w:tcPr>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Theme="minorEastAsia"/>
                <w:sz w:val="20"/>
                <w:szCs w:val="20"/>
                <w:lang w:eastAsia="zh-CN"/>
              </w:rPr>
            </w:pPr>
            <w:r>
              <w:rPr>
                <w:rFonts w:hint="eastAsia" w:eastAsiaTheme="minorEastAsia"/>
                <w:sz w:val="20"/>
                <w:szCs w:val="20"/>
                <w:lang w:eastAsia="zh-CN"/>
              </w:rPr>
              <w:t>N</w:t>
            </w:r>
            <w:r>
              <w:rPr>
                <w:rFonts w:eastAsiaTheme="minorEastAsia"/>
                <w:sz w:val="20"/>
                <w:szCs w:val="20"/>
                <w:lang w:eastAsia="zh-CN"/>
              </w:rPr>
              <w:t>ote1: For the propagation models which use the 3GPP TR 38.821 [3], to use same assumptions as in [3] and consider the atmospheric losses and the scintillation losses.</w:t>
            </w:r>
          </w:p>
          <w:p>
            <w:pPr>
              <w:keepNext w:val="0"/>
              <w:keepLines w:val="0"/>
              <w:pageBreakBefore w:val="0"/>
              <w:widowControl/>
              <w:kinsoku/>
              <w:wordWrap/>
              <w:overflowPunct w:val="0"/>
              <w:topLinePunct w:val="0"/>
              <w:autoSpaceDE w:val="0"/>
              <w:autoSpaceDN w:val="0"/>
              <w:bidi w:val="0"/>
              <w:adjustRightInd w:val="0"/>
              <w:snapToGrid/>
              <w:spacing w:beforeLines="0" w:after="180" w:afterLines="0" w:line="240" w:lineRule="auto"/>
              <w:jc w:val="both"/>
              <w:textAlignment w:val="baseline"/>
              <w:rPr>
                <w:rFonts w:eastAsiaTheme="minorEastAsia"/>
                <w:sz w:val="20"/>
                <w:szCs w:val="20"/>
                <w:lang w:eastAsia="zh-CN"/>
              </w:rPr>
            </w:pPr>
            <w:r>
              <w:rPr>
                <w:rFonts w:eastAsiaTheme="minorEastAsia"/>
                <w:sz w:val="20"/>
                <w:szCs w:val="20"/>
                <w:lang w:eastAsia="zh-CN"/>
              </w:rPr>
              <w:t>Note2: TN BS height is 25m</w:t>
            </w:r>
          </w:p>
        </w:tc>
      </w:tr>
    </w:tbl>
    <w:p>
      <w:pPr>
        <w:rPr>
          <w:rFonts w:hint="eastAsia"/>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2.6</w:t>
      </w:r>
      <w:bookmarkStart w:id="42" w:name="_Toc494384421"/>
      <w:r>
        <w:rPr>
          <w:rFonts w:hint="eastAsia"/>
          <w:lang w:val="en-US" w:eastAsia="zh-CN"/>
        </w:rPr>
        <w:t xml:space="preserve"> Transmission power control model</w:t>
      </w:r>
      <w:bookmarkEnd w:id="37"/>
      <w:bookmarkEnd w:id="38"/>
      <w:bookmarkEnd w:id="39"/>
      <w:bookmarkEnd w:id="40"/>
      <w:bookmarkEnd w:id="41"/>
      <w:bookmarkEnd w:id="42"/>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lang w:val="sv-SE"/>
        </w:rPr>
      </w:pPr>
      <w:bookmarkStart w:id="43" w:name="_Toc94170359"/>
      <w:bookmarkStart w:id="44" w:name="_Toc104210169"/>
      <w:bookmarkStart w:id="45" w:name="_Toc87889258"/>
      <w:bookmarkStart w:id="46" w:name="_Toc104502881"/>
      <w:bookmarkStart w:id="47" w:name="_Toc104122363"/>
      <w:r>
        <w:rPr>
          <w:rFonts w:cs="Arial"/>
          <w:b w:val="0"/>
          <w:bCs w:val="0"/>
        </w:rPr>
        <w:t>2.6.1</w:t>
      </w:r>
      <w:r>
        <w:rPr>
          <w:rFonts w:cs="Arial"/>
          <w:b w:val="0"/>
          <w:bCs w:val="0"/>
        </w:rPr>
        <w:tab/>
      </w:r>
      <w:r>
        <w:rPr>
          <w:rFonts w:hint="eastAsia" w:cs="Arial"/>
          <w:b w:val="0"/>
          <w:bCs w:val="0"/>
          <w:lang w:val="en-US" w:eastAsia="zh-CN"/>
        </w:rPr>
        <w:t>TN</w:t>
      </w:r>
      <w:r>
        <w:rPr>
          <w:rFonts w:cs="Arial"/>
          <w:b w:val="0"/>
          <w:bCs w:val="0"/>
        </w:rPr>
        <w:t xml:space="preserve"> UL TPC</w:t>
      </w:r>
      <w:bookmarkEnd w:id="43"/>
      <w:bookmarkEnd w:id="44"/>
      <w:bookmarkEnd w:id="45"/>
      <w:bookmarkEnd w:id="46"/>
      <w:bookmarkEnd w:id="47"/>
    </w:p>
    <w:p>
      <w:pPr>
        <w:rPr>
          <w:rFonts w:eastAsia="MS Mincho"/>
          <w:sz w:val="20"/>
          <w:szCs w:val="18"/>
          <w:lang w:eastAsia="ja-JP"/>
        </w:rPr>
      </w:pPr>
      <w:r>
        <w:rPr>
          <w:rFonts w:eastAsia="MS Mincho"/>
          <w:sz w:val="20"/>
          <w:szCs w:val="18"/>
          <w:lang w:eastAsia="ja-JP"/>
        </w:rPr>
        <w:t xml:space="preserve">For uplink scenario, TPC model specified in Section 9.1 TR 36.942 </w:t>
      </w:r>
      <w:r>
        <w:rPr>
          <w:rFonts w:eastAsia="等线"/>
          <w:sz w:val="20"/>
          <w:szCs w:val="18"/>
        </w:rPr>
        <w:t>is</w:t>
      </w:r>
      <w:r>
        <w:rPr>
          <w:rFonts w:hint="eastAsia" w:eastAsia="等线"/>
          <w:sz w:val="20"/>
          <w:szCs w:val="18"/>
        </w:rPr>
        <w:t xml:space="preserve"> </w:t>
      </w:r>
      <w:r>
        <w:rPr>
          <w:rFonts w:eastAsia="MS Mincho"/>
          <w:sz w:val="20"/>
          <w:szCs w:val="18"/>
          <w:lang w:eastAsia="ja-JP"/>
        </w:rPr>
        <w:t>applied for TN with following parameters.</w:t>
      </w:r>
    </w:p>
    <w:p>
      <w:pPr>
        <w:pStyle w:val="51"/>
        <w:jc w:val="center"/>
        <w:rPr>
          <w:sz w:val="20"/>
          <w:szCs w:val="18"/>
        </w:rPr>
      </w:pPr>
      <w:r>
        <w:rPr>
          <w:sz w:val="20"/>
          <w:szCs w:val="18"/>
        </w:rPr>
        <w:object>
          <v:shape id="_x0000_i1025" o:spt="75" type="#_x0000_t75" style="height:43pt;width:180pt;" o:ole="t" fillcolor="#00CC99" filled="f" o:preferrelative="t" stroked="f" coordsize="21600,21600">
            <v:path/>
            <v:fill on="f" focussize="0,0"/>
            <v:stroke on="f" joinstyle="miter"/>
            <v:imagedata r:id="rId19" o:title=""/>
            <o:lock v:ext="edit" aspectratio="t"/>
            <w10:wrap type="none"/>
            <w10:anchorlock/>
          </v:shape>
          <o:OLEObject Type="Embed" ProgID="Equation.3" ShapeID="_x0000_i1025" DrawAspect="Content" ObjectID="_1468075725" r:id="rId18">
            <o:LockedField>false</o:LockedField>
          </o:OLEObject>
        </w:object>
      </w:r>
    </w:p>
    <w:p>
      <w:pPr>
        <w:rPr>
          <w:sz w:val="20"/>
          <w:szCs w:val="18"/>
        </w:rPr>
      </w:pPr>
      <w:r>
        <w:rPr>
          <w:sz w:val="20"/>
          <w:szCs w:val="18"/>
        </w:rPr>
        <w:t xml:space="preserve">where: </w:t>
      </w:r>
    </w:p>
    <w:p>
      <w:pPr>
        <w:pStyle w:val="48"/>
        <w:rPr>
          <w:sz w:val="20"/>
          <w:szCs w:val="18"/>
        </w:rPr>
      </w:pPr>
      <w:r>
        <w:rPr>
          <w:sz w:val="20"/>
          <w:szCs w:val="18"/>
        </w:rPr>
        <w:t>-</w:t>
      </w:r>
      <w:r>
        <w:rPr>
          <w:sz w:val="20"/>
          <w:szCs w:val="18"/>
        </w:rPr>
        <w:tab/>
      </w:r>
      <w:r>
        <w:rPr>
          <w:sz w:val="20"/>
          <w:szCs w:val="18"/>
        </w:rPr>
        <w:t>P</w:t>
      </w:r>
      <w:r>
        <w:rPr>
          <w:sz w:val="20"/>
          <w:szCs w:val="18"/>
          <w:vertAlign w:val="subscript"/>
        </w:rPr>
        <w:t>max</w:t>
      </w:r>
      <w:r>
        <w:rPr>
          <w:sz w:val="20"/>
          <w:szCs w:val="18"/>
        </w:rPr>
        <w:t xml:space="preserve"> = 2</w:t>
      </w:r>
      <w:r>
        <w:rPr>
          <w:rFonts w:hint="eastAsia"/>
          <w:sz w:val="20"/>
          <w:szCs w:val="18"/>
        </w:rPr>
        <w:t>3</w:t>
      </w:r>
      <w:r>
        <w:rPr>
          <w:sz w:val="20"/>
          <w:szCs w:val="18"/>
        </w:rPr>
        <w:t xml:space="preserve">dBm, </w:t>
      </w:r>
    </w:p>
    <w:p>
      <w:pPr>
        <w:pStyle w:val="48"/>
        <w:rPr>
          <w:sz w:val="20"/>
          <w:szCs w:val="18"/>
        </w:rPr>
      </w:pPr>
      <w:r>
        <w:rPr>
          <w:sz w:val="20"/>
          <w:szCs w:val="18"/>
        </w:rPr>
        <w:t>-</w:t>
      </w:r>
      <w:r>
        <w:rPr>
          <w:sz w:val="20"/>
          <w:szCs w:val="18"/>
        </w:rPr>
        <w:tab/>
      </w:r>
      <w:r>
        <w:rPr>
          <w:sz w:val="20"/>
          <w:szCs w:val="18"/>
        </w:rPr>
        <w:t>R</w:t>
      </w:r>
      <w:r>
        <w:rPr>
          <w:sz w:val="20"/>
          <w:szCs w:val="18"/>
          <w:vertAlign w:val="subscript"/>
        </w:rPr>
        <w:t>min</w:t>
      </w:r>
      <w:r>
        <w:rPr>
          <w:sz w:val="20"/>
          <w:szCs w:val="18"/>
        </w:rPr>
        <w:t xml:space="preserve"> = </w:t>
      </w:r>
      <w:r>
        <w:rPr>
          <w:rFonts w:hint="eastAsia"/>
          <w:sz w:val="20"/>
          <w:szCs w:val="18"/>
        </w:rPr>
        <w:t xml:space="preserve">TBD </w:t>
      </w:r>
      <w:r>
        <w:rPr>
          <w:sz w:val="20"/>
          <w:szCs w:val="18"/>
        </w:rPr>
        <w:t xml:space="preserve">dB, </w:t>
      </w:r>
    </w:p>
    <w:p>
      <w:pPr>
        <w:pStyle w:val="48"/>
        <w:rPr>
          <w:sz w:val="20"/>
          <w:szCs w:val="18"/>
        </w:rPr>
      </w:pPr>
      <w:r>
        <w:rPr>
          <w:sz w:val="20"/>
          <w:szCs w:val="18"/>
        </w:rPr>
        <w:t>-</w:t>
      </w:r>
      <w:r>
        <w:rPr>
          <w:sz w:val="20"/>
          <w:szCs w:val="18"/>
        </w:rPr>
        <w:tab/>
      </w:r>
      <w:r>
        <w:rPr>
          <w:sz w:val="20"/>
          <w:szCs w:val="18"/>
        </w:rPr>
        <w:t>CL</w:t>
      </w:r>
      <w:r>
        <w:rPr>
          <w:sz w:val="20"/>
          <w:szCs w:val="18"/>
          <w:vertAlign w:val="subscript"/>
        </w:rPr>
        <w:t>x-ile</w:t>
      </w:r>
      <w:r>
        <w:rPr>
          <w:sz w:val="20"/>
          <w:szCs w:val="18"/>
        </w:rPr>
        <w:t xml:space="preserve"> and γ are set</w:t>
      </w:r>
      <w:r>
        <w:rPr>
          <w:rFonts w:hint="eastAsia"/>
          <w:sz w:val="20"/>
          <w:szCs w:val="18"/>
        </w:rPr>
        <w:t xml:space="preserve"> as following</w:t>
      </w:r>
      <w:r>
        <w:rPr>
          <w:sz w:val="20"/>
          <w:szCs w:val="18"/>
        </w:rPr>
        <w:t>:</w:t>
      </w:r>
    </w:p>
    <w:p>
      <w:pPr>
        <w:pStyle w:val="52"/>
        <w:rPr>
          <w:sz w:val="20"/>
          <w:szCs w:val="20"/>
          <w:lang w:eastAsia="ja-JP"/>
        </w:rPr>
      </w:pPr>
      <w:r>
        <w:rPr>
          <w:sz w:val="20"/>
          <w:szCs w:val="20"/>
          <w:lang w:val="sv-SE"/>
        </w:rPr>
        <w:t>-</w:t>
      </w:r>
      <w:r>
        <w:rPr>
          <w:sz w:val="20"/>
          <w:szCs w:val="20"/>
          <w:lang w:val="sv-SE"/>
        </w:rPr>
        <w:tab/>
      </w:r>
      <w:r>
        <w:rPr>
          <w:sz w:val="20"/>
          <w:szCs w:val="20"/>
          <w:lang w:val="sv-SE"/>
        </w:rPr>
        <w:t>CL</w:t>
      </w:r>
      <w:r>
        <w:rPr>
          <w:sz w:val="20"/>
          <w:szCs w:val="20"/>
          <w:vertAlign w:val="subscript"/>
          <w:lang w:val="sv-SE"/>
        </w:rPr>
        <w:t>x-ile</w:t>
      </w:r>
      <w:r>
        <w:rPr>
          <w:sz w:val="20"/>
          <w:szCs w:val="20"/>
          <w:lang w:val="sv-SE"/>
        </w:rPr>
        <w:t xml:space="preserve"> </w:t>
      </w:r>
      <w:r>
        <w:rPr>
          <w:sz w:val="20"/>
          <w:szCs w:val="20"/>
          <w:lang w:val="sv-SE" w:eastAsia="ja-JP"/>
        </w:rPr>
        <w:t>= 88 + 10*log</w:t>
      </w:r>
      <w:r>
        <w:rPr>
          <w:sz w:val="20"/>
          <w:szCs w:val="20"/>
          <w:vertAlign w:val="subscript"/>
          <w:lang w:val="sv-SE" w:eastAsia="ja-JP"/>
        </w:rPr>
        <w:t>10</w:t>
      </w:r>
      <w:r>
        <w:rPr>
          <w:rFonts w:eastAsia="等线"/>
          <w:sz w:val="20"/>
          <w:szCs w:val="20"/>
          <w:vertAlign w:val="subscript"/>
          <w:lang w:val="sv-SE"/>
        </w:rPr>
        <w:t xml:space="preserve"> </w:t>
      </w:r>
      <w:r>
        <w:rPr>
          <w:sz w:val="20"/>
          <w:szCs w:val="20"/>
          <w:lang w:val="sv-SE" w:eastAsia="ja-JP"/>
        </w:rPr>
        <w:t xml:space="preserve">(200/X) + 11 – Y, </w:t>
      </w:r>
      <w:r>
        <w:rPr>
          <w:sz w:val="20"/>
          <w:szCs w:val="20"/>
          <w:lang w:eastAsia="ja-JP"/>
        </w:rPr>
        <w:t>where X is UL transmission BW (MHz) and Y is the BS noise figure</w:t>
      </w:r>
    </w:p>
    <w:p>
      <w:pPr>
        <w:pStyle w:val="52"/>
        <w:rPr>
          <w:sz w:val="20"/>
          <w:szCs w:val="20"/>
          <w:lang w:eastAsia="ja-JP"/>
        </w:rPr>
      </w:pPr>
      <w:r>
        <w:rPr>
          <w:sz w:val="20"/>
          <w:szCs w:val="20"/>
        </w:rPr>
        <w:t>-</w:t>
      </w:r>
      <w:r>
        <w:rPr>
          <w:sz w:val="20"/>
          <w:szCs w:val="20"/>
        </w:rPr>
        <w:tab/>
      </w:r>
      <w:r>
        <w:rPr>
          <w:sz w:val="20"/>
          <w:szCs w:val="20"/>
        </w:rPr>
        <w:t>γ</w:t>
      </w:r>
      <w:r>
        <w:rPr>
          <w:sz w:val="20"/>
          <w:szCs w:val="20"/>
          <w:lang w:eastAsia="ja-JP"/>
        </w:rPr>
        <w:t xml:space="preserve"> = 1For uplink scenario, </w:t>
      </w:r>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lang w:val="sv-SE"/>
        </w:rPr>
      </w:pPr>
      <w:bookmarkStart w:id="48" w:name="_Toc104210170"/>
      <w:bookmarkStart w:id="49" w:name="_Toc104502882"/>
      <w:bookmarkStart w:id="50" w:name="_Toc104122364"/>
      <w:bookmarkStart w:id="51" w:name="_Toc87889259"/>
      <w:bookmarkStart w:id="52" w:name="_Toc94170360"/>
      <w:r>
        <w:rPr>
          <w:rFonts w:cs="Arial"/>
          <w:b w:val="0"/>
          <w:bCs w:val="0"/>
        </w:rPr>
        <w:t>2.6.2</w:t>
      </w:r>
      <w:r>
        <w:rPr>
          <w:rFonts w:cs="Arial"/>
          <w:b w:val="0"/>
          <w:bCs w:val="0"/>
        </w:rPr>
        <w:tab/>
      </w:r>
      <w:r>
        <w:rPr>
          <w:rFonts w:hint="eastAsia" w:cs="Arial"/>
          <w:b w:val="0"/>
          <w:bCs w:val="0"/>
          <w:lang w:val="en-US" w:eastAsia="zh-CN"/>
        </w:rPr>
        <w:t xml:space="preserve">NTN </w:t>
      </w:r>
      <w:r>
        <w:rPr>
          <w:rFonts w:cs="Arial"/>
          <w:b w:val="0"/>
          <w:bCs w:val="0"/>
        </w:rPr>
        <w:t>UL TPC</w:t>
      </w:r>
      <w:bookmarkEnd w:id="48"/>
      <w:bookmarkEnd w:id="49"/>
      <w:bookmarkEnd w:id="50"/>
      <w:bookmarkEnd w:id="51"/>
      <w:bookmarkEnd w:id="52"/>
    </w:p>
    <w:p>
      <w:pPr>
        <w:rPr>
          <w:sz w:val="20"/>
          <w:szCs w:val="18"/>
          <w:lang w:val="sv-SE"/>
        </w:rPr>
      </w:pPr>
      <w:r>
        <w:rPr>
          <w:sz w:val="20"/>
          <w:szCs w:val="18"/>
          <w:lang w:val="sv-SE"/>
        </w:rPr>
        <w:t xml:space="preserve">For the coexistence study, the same TPC model of TN for </w:t>
      </w:r>
      <w:r>
        <w:rPr>
          <w:rFonts w:hint="eastAsia"/>
          <w:sz w:val="20"/>
          <w:szCs w:val="18"/>
          <w:lang w:val="en-US" w:eastAsia="zh-CN"/>
        </w:rPr>
        <w:t>NTN</w:t>
      </w:r>
      <w:r>
        <w:rPr>
          <w:sz w:val="20"/>
          <w:szCs w:val="18"/>
          <w:lang w:val="sv-SE"/>
        </w:rPr>
        <w:t xml:space="preserve"> UL scenarios is adopted</w:t>
      </w:r>
    </w:p>
    <w:p>
      <w:pPr>
        <w:pStyle w:val="4"/>
        <w:keepNext/>
        <w:keepLines/>
        <w:pageBreakBefore w:val="0"/>
        <w:widowControl/>
        <w:numPr>
          <w:ilvl w:val="2"/>
          <w:numId w:val="0"/>
        </w:numPr>
        <w:kinsoku/>
        <w:wordWrap/>
        <w:overflowPunct w:val="0"/>
        <w:topLinePunct w:val="0"/>
        <w:autoSpaceDE w:val="0"/>
        <w:autoSpaceDN w:val="0"/>
        <w:bidi w:val="0"/>
        <w:adjustRightInd w:val="0"/>
        <w:snapToGrid/>
        <w:ind w:leftChars="0" w:right="0" w:rightChars="0"/>
        <w:textAlignment w:val="baseline"/>
        <w:outlineLvl w:val="2"/>
        <w:rPr>
          <w:rFonts w:cs="Arial"/>
          <w:b w:val="0"/>
          <w:bCs w:val="0"/>
          <w:lang w:val="sv-SE"/>
        </w:rPr>
      </w:pPr>
      <w:bookmarkStart w:id="53" w:name="_Toc104122365"/>
      <w:bookmarkStart w:id="54" w:name="_Toc104502883"/>
      <w:bookmarkStart w:id="55" w:name="_Toc94170361"/>
      <w:bookmarkStart w:id="56" w:name="_Toc104210171"/>
      <w:bookmarkStart w:id="57" w:name="_Toc87889260"/>
      <w:r>
        <w:rPr>
          <w:rFonts w:cs="Arial"/>
          <w:b w:val="0"/>
          <w:bCs w:val="0"/>
        </w:rPr>
        <w:t>2.6.3</w:t>
      </w:r>
      <w:r>
        <w:rPr>
          <w:rFonts w:cs="Arial"/>
          <w:b w:val="0"/>
          <w:bCs w:val="0"/>
        </w:rPr>
        <w:tab/>
      </w:r>
      <w:r>
        <w:rPr>
          <w:rFonts w:hint="eastAsia" w:cs="Arial"/>
          <w:b w:val="0"/>
          <w:bCs w:val="0"/>
          <w:lang w:val="en-US" w:eastAsia="zh-CN"/>
        </w:rPr>
        <w:t>NTN and TN</w:t>
      </w:r>
      <w:r>
        <w:rPr>
          <w:rFonts w:cs="Arial"/>
          <w:b w:val="0"/>
          <w:bCs w:val="0"/>
        </w:rPr>
        <w:t xml:space="preserve"> DL TPC</w:t>
      </w:r>
      <w:bookmarkEnd w:id="53"/>
      <w:bookmarkEnd w:id="54"/>
      <w:bookmarkEnd w:id="55"/>
      <w:bookmarkEnd w:id="56"/>
      <w:bookmarkEnd w:id="57"/>
    </w:p>
    <w:p>
      <w:pPr>
        <w:rPr>
          <w:sz w:val="20"/>
          <w:szCs w:val="18"/>
          <w:lang w:val="sv-SE"/>
        </w:rPr>
      </w:pPr>
      <w:r>
        <w:rPr>
          <w:sz w:val="20"/>
          <w:szCs w:val="18"/>
          <w:lang w:val="sv-SE"/>
        </w:rPr>
        <w:t>For downlink scenario, no power control scheme is applied.</w:t>
      </w:r>
    </w:p>
    <w:p>
      <w:pPr>
        <w:rPr>
          <w:sz w:val="20"/>
          <w:szCs w:val="18"/>
          <w:lang w:val="sv-SE"/>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bookmarkStart w:id="58" w:name="_Toc104122368"/>
      <w:bookmarkStart w:id="59" w:name="_Toc87889261"/>
      <w:bookmarkStart w:id="60" w:name="_Toc104210174"/>
      <w:bookmarkStart w:id="61" w:name="_Toc104502886"/>
      <w:bookmarkStart w:id="62" w:name="_Toc94170362"/>
      <w:r>
        <w:rPr>
          <w:rFonts w:hint="eastAsia"/>
          <w:lang w:val="en-US" w:eastAsia="zh-CN"/>
        </w:rPr>
        <w:t>2.7 Received power model</w:t>
      </w:r>
      <w:bookmarkEnd w:id="58"/>
      <w:bookmarkEnd w:id="59"/>
      <w:bookmarkEnd w:id="60"/>
      <w:bookmarkEnd w:id="61"/>
      <w:bookmarkEnd w:id="62"/>
    </w:p>
    <w:p>
      <w:pPr>
        <w:rPr>
          <w:sz w:val="20"/>
          <w:szCs w:val="18"/>
        </w:rPr>
      </w:pPr>
      <w:r>
        <w:rPr>
          <w:sz w:val="20"/>
          <w:szCs w:val="18"/>
        </w:rPr>
        <w:t>The received power in downlink and uplink scenarios is defined as below:</w:t>
      </w:r>
    </w:p>
    <w:p>
      <w:pPr>
        <w:pStyle w:val="51"/>
        <w:jc w:val="center"/>
        <w:rPr>
          <w:i/>
          <w:sz w:val="20"/>
          <w:szCs w:val="18"/>
        </w:rPr>
      </w:pPr>
      <w:r>
        <w:rPr>
          <w:i/>
          <w:sz w:val="20"/>
          <w:szCs w:val="18"/>
        </w:rPr>
        <w:t>RX_PWR = TX_PWR – Path loss + G_TX + G_RX</w:t>
      </w:r>
    </w:p>
    <w:p>
      <w:pPr>
        <w:rPr>
          <w:sz w:val="20"/>
          <w:szCs w:val="18"/>
        </w:rPr>
      </w:pPr>
      <w:r>
        <w:rPr>
          <w:rFonts w:hint="eastAsia"/>
          <w:sz w:val="20"/>
          <w:szCs w:val="18"/>
          <w:lang w:eastAsia="zh-CN"/>
        </w:rPr>
        <w:t>w</w:t>
      </w:r>
      <w:r>
        <w:rPr>
          <w:sz w:val="20"/>
          <w:szCs w:val="18"/>
        </w:rPr>
        <w:t>here:</w:t>
      </w:r>
      <w:r>
        <w:rPr>
          <w:sz w:val="20"/>
          <w:szCs w:val="18"/>
        </w:rPr>
        <w:tab/>
      </w:r>
      <w:r>
        <w:rPr>
          <w:sz w:val="20"/>
          <w:szCs w:val="18"/>
        </w:rPr>
        <w:tab/>
      </w:r>
      <w:r>
        <w:rPr>
          <w:sz w:val="20"/>
          <w:szCs w:val="18"/>
        </w:rPr>
        <w:tab/>
      </w:r>
    </w:p>
    <w:p>
      <w:pPr>
        <w:pStyle w:val="48"/>
        <w:rPr>
          <w:sz w:val="20"/>
          <w:szCs w:val="18"/>
        </w:rPr>
      </w:pPr>
      <w:r>
        <w:rPr>
          <w:sz w:val="20"/>
          <w:szCs w:val="18"/>
        </w:rPr>
        <w:t>-</w:t>
      </w:r>
      <w:r>
        <w:rPr>
          <w:sz w:val="20"/>
          <w:szCs w:val="18"/>
        </w:rPr>
        <w:tab/>
      </w:r>
      <w:r>
        <w:rPr>
          <w:sz w:val="20"/>
          <w:szCs w:val="18"/>
        </w:rPr>
        <w:t>RX_PWR is the received power</w:t>
      </w:r>
    </w:p>
    <w:p>
      <w:pPr>
        <w:pStyle w:val="48"/>
        <w:rPr>
          <w:sz w:val="20"/>
          <w:szCs w:val="18"/>
        </w:rPr>
      </w:pPr>
      <w:r>
        <w:rPr>
          <w:sz w:val="20"/>
          <w:szCs w:val="18"/>
        </w:rPr>
        <w:t>-</w:t>
      </w:r>
      <w:r>
        <w:rPr>
          <w:sz w:val="20"/>
          <w:szCs w:val="18"/>
        </w:rPr>
        <w:tab/>
      </w:r>
      <w:r>
        <w:rPr>
          <w:sz w:val="20"/>
          <w:szCs w:val="18"/>
        </w:rPr>
        <w:t>TX_PWR is the transmitted power</w:t>
      </w:r>
    </w:p>
    <w:p>
      <w:pPr>
        <w:pStyle w:val="48"/>
        <w:rPr>
          <w:sz w:val="20"/>
          <w:szCs w:val="18"/>
        </w:rPr>
      </w:pPr>
      <w:r>
        <w:rPr>
          <w:sz w:val="20"/>
          <w:szCs w:val="18"/>
        </w:rPr>
        <w:t>-</w:t>
      </w:r>
      <w:r>
        <w:rPr>
          <w:sz w:val="20"/>
          <w:szCs w:val="18"/>
        </w:rPr>
        <w:tab/>
      </w:r>
      <w:r>
        <w:rPr>
          <w:sz w:val="20"/>
          <w:szCs w:val="18"/>
        </w:rPr>
        <w:t>G_TX is the transmitter antenna gain (directional array gain)</w:t>
      </w:r>
    </w:p>
    <w:p>
      <w:pPr>
        <w:pStyle w:val="48"/>
        <w:rPr>
          <w:sz w:val="20"/>
          <w:szCs w:val="18"/>
        </w:rPr>
      </w:pPr>
      <w:r>
        <w:rPr>
          <w:sz w:val="20"/>
          <w:szCs w:val="18"/>
        </w:rPr>
        <w:t>-</w:t>
      </w:r>
      <w:r>
        <w:rPr>
          <w:sz w:val="20"/>
          <w:szCs w:val="18"/>
        </w:rPr>
        <w:tab/>
      </w:r>
      <w:r>
        <w:rPr>
          <w:sz w:val="20"/>
          <w:szCs w:val="18"/>
        </w:rPr>
        <w:t>G_RX is the receiver antenna gain (directional array gain).</w:t>
      </w:r>
    </w:p>
    <w:p>
      <w:pPr>
        <w:pStyle w:val="48"/>
        <w:ind w:left="0" w:leftChars="0" w:firstLine="0" w:firstLineChars="0"/>
        <w:rPr>
          <w:sz w:val="20"/>
          <w:szCs w:val="18"/>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bookmarkStart w:id="63" w:name="_Toc104502887"/>
      <w:bookmarkStart w:id="64" w:name="_Toc104210175"/>
      <w:bookmarkStart w:id="65" w:name="_Toc104122369"/>
      <w:bookmarkStart w:id="66" w:name="_Toc94170363"/>
      <w:bookmarkStart w:id="67" w:name="_Toc87889262"/>
      <w:r>
        <w:rPr>
          <w:rFonts w:hint="eastAsia"/>
          <w:lang w:val="en-US" w:eastAsia="zh-CN"/>
        </w:rPr>
        <w:t>2.8 Performance metric</w:t>
      </w:r>
      <w:bookmarkEnd w:id="63"/>
      <w:bookmarkEnd w:id="64"/>
      <w:bookmarkEnd w:id="65"/>
      <w:bookmarkEnd w:id="66"/>
      <w:bookmarkEnd w:id="67"/>
    </w:p>
    <w:p>
      <w:pPr>
        <w:rPr>
          <w:sz w:val="20"/>
          <w:szCs w:val="18"/>
        </w:rPr>
      </w:pPr>
      <w:r>
        <w:rPr>
          <w:rFonts w:hint="eastAsia"/>
          <w:sz w:val="20"/>
          <w:szCs w:val="18"/>
        </w:rPr>
        <w:t xml:space="preserve">For </w:t>
      </w:r>
      <w:r>
        <w:rPr>
          <w:rFonts w:hint="eastAsia"/>
          <w:sz w:val="20"/>
          <w:szCs w:val="18"/>
          <w:lang w:val="en-US" w:eastAsia="zh-CN"/>
        </w:rPr>
        <w:t>TN</w:t>
      </w:r>
      <w:r>
        <w:rPr>
          <w:rFonts w:hint="eastAsia"/>
          <w:sz w:val="20"/>
          <w:szCs w:val="18"/>
        </w:rPr>
        <w:t>,</w:t>
      </w:r>
      <w:r>
        <w:rPr>
          <w:sz w:val="20"/>
          <w:szCs w:val="18"/>
        </w:rPr>
        <w:t xml:space="preserve"> t</w:t>
      </w:r>
      <w:r>
        <w:rPr>
          <w:rFonts w:hint="eastAsia"/>
          <w:sz w:val="20"/>
          <w:szCs w:val="18"/>
        </w:rPr>
        <w:t>he average throughput loss and 5%-ile throughput loss should be less than 5%.</w:t>
      </w:r>
    </w:p>
    <w:p>
      <w:pPr>
        <w:rPr>
          <w:sz w:val="20"/>
          <w:szCs w:val="18"/>
        </w:rPr>
      </w:pPr>
      <w:r>
        <w:rPr>
          <w:sz w:val="20"/>
          <w:szCs w:val="18"/>
        </w:rPr>
        <w:t>F</w:t>
      </w:r>
      <w:r>
        <w:rPr>
          <w:rFonts w:hint="eastAsia"/>
          <w:sz w:val="20"/>
          <w:szCs w:val="18"/>
        </w:rPr>
        <w:t>or</w:t>
      </w:r>
      <w:r>
        <w:rPr>
          <w:rFonts w:hint="eastAsia"/>
          <w:sz w:val="20"/>
          <w:szCs w:val="18"/>
          <w:lang w:val="en-US" w:eastAsia="zh-CN"/>
        </w:rPr>
        <w:t xml:space="preserve"> NTN</w:t>
      </w:r>
      <w:r>
        <w:rPr>
          <w:rFonts w:hint="eastAsia"/>
          <w:sz w:val="20"/>
          <w:szCs w:val="18"/>
        </w:rPr>
        <w:t>,</w:t>
      </w:r>
      <w:r>
        <w:rPr>
          <w:sz w:val="20"/>
          <w:szCs w:val="18"/>
        </w:rPr>
        <w:t xml:space="preserve"> the average throughput loss and 5%-ile throughput loss should be less than 5%.</w:t>
      </w:r>
    </w:p>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bookmarkStart w:id="68" w:name="_Toc104122370"/>
      <w:bookmarkStart w:id="69" w:name="_Toc94170364"/>
      <w:bookmarkStart w:id="70" w:name="_Toc104210176"/>
      <w:bookmarkStart w:id="71" w:name="_Toc87889263"/>
      <w:bookmarkStart w:id="72" w:name="_Toc104502888"/>
      <w:r>
        <w:rPr>
          <w:rFonts w:hint="eastAsia"/>
          <w:lang w:val="en-US" w:eastAsia="zh-CN"/>
        </w:rPr>
        <w:t>2.9 Throughput ~ SNR mapping</w:t>
      </w:r>
      <w:bookmarkEnd w:id="68"/>
      <w:bookmarkEnd w:id="69"/>
      <w:bookmarkEnd w:id="70"/>
      <w:bookmarkEnd w:id="71"/>
      <w:bookmarkEnd w:id="72"/>
    </w:p>
    <w:p>
      <w:pPr>
        <w:rPr>
          <w:sz w:val="20"/>
          <w:szCs w:val="18"/>
        </w:rPr>
      </w:pPr>
      <w:r>
        <w:rPr>
          <w:rFonts w:hint="eastAsia"/>
          <w:sz w:val="20"/>
          <w:szCs w:val="18"/>
          <w:lang w:val="en-US" w:eastAsia="zh-CN"/>
        </w:rPr>
        <w:t>According to section 5.2.7 of TR 38.803, t</w:t>
      </w:r>
      <w:r>
        <w:rPr>
          <w:sz w:val="20"/>
          <w:szCs w:val="18"/>
          <w:lang w:eastAsia="ja-JP"/>
        </w:rPr>
        <w:t xml:space="preserve">he throughput of a modem with link adaptation can be approximated by an attenuated and truncated form of the Shannon bound. (The Shannon bound represents </w:t>
      </w:r>
      <w:r>
        <w:rPr>
          <w:sz w:val="20"/>
          <w:szCs w:val="18"/>
        </w:rPr>
        <w:t xml:space="preserve">the maximum theoretical throughput than can be achieved over an AWGN channel for a given </w:t>
      </w:r>
      <w:r>
        <w:rPr>
          <w:rFonts w:hint="eastAsia"/>
          <w:sz w:val="20"/>
          <w:szCs w:val="18"/>
          <w:lang w:eastAsia="zh-CN"/>
        </w:rPr>
        <w:t>SINR</w:t>
      </w:r>
      <w:r>
        <w:rPr>
          <w:sz w:val="20"/>
          <w:szCs w:val="18"/>
          <w:lang w:eastAsia="ja-JP"/>
        </w:rPr>
        <w:t xml:space="preserve">). </w:t>
      </w:r>
      <w:r>
        <w:rPr>
          <w:sz w:val="20"/>
          <w:szCs w:val="18"/>
        </w:rPr>
        <w:t xml:space="preserve">The following equations </w:t>
      </w:r>
      <w:r>
        <w:rPr>
          <w:sz w:val="20"/>
          <w:szCs w:val="18"/>
          <w:lang w:eastAsia="ja-JP"/>
        </w:rPr>
        <w:t>approximate</w:t>
      </w:r>
      <w:r>
        <w:rPr>
          <w:sz w:val="20"/>
          <w:szCs w:val="18"/>
        </w:rPr>
        <w:t xml:space="preserve"> the throughput over a channel with a given </w:t>
      </w:r>
      <w:r>
        <w:rPr>
          <w:rFonts w:hint="eastAsia"/>
          <w:sz w:val="20"/>
          <w:szCs w:val="18"/>
          <w:lang w:eastAsia="zh-CN"/>
        </w:rPr>
        <w:t>SINR</w:t>
      </w:r>
      <w:r>
        <w:rPr>
          <w:sz w:val="20"/>
          <w:szCs w:val="18"/>
        </w:rPr>
        <w:t>, when using link adaptation:</w:t>
      </w:r>
    </w:p>
    <w:p>
      <w:pPr>
        <w:pStyle w:val="51"/>
        <w:rPr>
          <w:rFonts w:eastAsia="宋体"/>
          <w:sz w:val="20"/>
          <w:szCs w:val="18"/>
          <w:lang w:eastAsia="zh-CN"/>
        </w:rPr>
      </w:pPr>
      <w:r>
        <w:rPr>
          <w:sz w:val="20"/>
          <w:szCs w:val="18"/>
        </w:rPr>
        <w:tab/>
      </w:r>
      <m:oMath>
        <m:r>
          <m:rPr/>
          <w:rPr>
            <w:rFonts w:ascii="Cambria Math" w:hAnsi="Cambria Math" w:eastAsia="宋体"/>
            <w:sz w:val="20"/>
            <w:szCs w:val="21"/>
          </w:rPr>
          <m:t xml:space="preserve">Tℎrougℎput </m:t>
        </m:r>
        <m:d>
          <m:dPr>
            <m:ctrlPr>
              <w:rPr>
                <w:rFonts w:ascii="Cambria Math" w:hAnsi="Cambria Math" w:eastAsia="宋体"/>
                <w:i/>
                <w:sz w:val="20"/>
                <w:szCs w:val="21"/>
              </w:rPr>
            </m:ctrlPr>
          </m:dPr>
          <m:e>
            <m:r>
              <m:rPr/>
              <w:rPr>
                <w:rFonts w:ascii="Cambria Math" w:hAnsi="Cambria Math" w:eastAsia="宋体"/>
                <w:sz w:val="20"/>
                <w:szCs w:val="21"/>
              </w:rPr>
              <m:t>SINR</m:t>
            </m:r>
            <m:ctrlPr>
              <w:rPr>
                <w:rFonts w:ascii="Cambria Math" w:hAnsi="Cambria Math" w:eastAsia="宋体"/>
                <w:i/>
                <w:sz w:val="20"/>
                <w:szCs w:val="21"/>
              </w:rPr>
            </m:ctrlPr>
          </m:e>
        </m:d>
        <m:r>
          <m:rPr/>
          <w:rPr>
            <w:rFonts w:ascii="Cambria Math" w:hAnsi="Cambria Math" w:eastAsia="宋体"/>
            <w:sz w:val="20"/>
            <w:szCs w:val="21"/>
          </w:rPr>
          <m:t>, bps/Hz</m:t>
        </m:r>
        <m:r>
          <m:rPr>
            <m:sty m:val="p"/>
          </m:rPr>
          <w:rPr>
            <w:rFonts w:ascii="Cambria Math" w:hAnsi="Cambria Math" w:eastAsia="宋体"/>
            <w:sz w:val="20"/>
            <w:szCs w:val="21"/>
          </w:rPr>
          <m:t xml:space="preserve"> =</m:t>
        </m:r>
        <m:d>
          <m:dPr>
            <m:begChr m:val="{"/>
            <m:endChr m:val=""/>
            <m:ctrlPr>
              <w:rPr>
                <w:rFonts w:ascii="Cambria Math" w:hAnsi="Cambria Math" w:eastAsia="宋体"/>
                <w:sz w:val="20"/>
                <w:szCs w:val="21"/>
              </w:rPr>
            </m:ctrlPr>
          </m:dPr>
          <m:e>
            <m:eqArr>
              <m:eqArrPr>
                <m:ctrlPr>
                  <w:rPr>
                    <w:rFonts w:ascii="Cambria Math" w:hAnsi="Cambria Math" w:eastAsia="宋体"/>
                    <w:i/>
                    <w:sz w:val="20"/>
                    <w:szCs w:val="21"/>
                  </w:rPr>
                </m:ctrlPr>
              </m:eqArrPr>
              <m:e>
                <m:r>
                  <m:rPr/>
                  <w:rPr>
                    <w:rFonts w:ascii="Cambria Math" w:hAnsi="Cambria Math" w:eastAsia="宋体"/>
                    <w:sz w:val="20"/>
                    <w:szCs w:val="21"/>
                  </w:rPr>
                  <m:t xml:space="preserve">0                                  for SINR                                         </m:t>
                </m:r>
                <m:ctrlPr>
                  <w:rPr>
                    <w:rFonts w:ascii="Cambria Math" w:hAnsi="Cambria Math" w:eastAsia="宋体"/>
                    <w:i/>
                    <w:sz w:val="20"/>
                    <w:szCs w:val="21"/>
                  </w:rPr>
                </m:ctrlPr>
              </m:e>
              <m:e>
                <m:r>
                  <m:rPr/>
                  <w:rPr>
                    <w:rFonts w:ascii="Cambria Math" w:hAnsi="Cambria Math" w:eastAsia="宋体"/>
                    <w:sz w:val="20"/>
                    <w:szCs w:val="21"/>
                  </w:rPr>
                  <m:t>∝∙S</m:t>
                </m:r>
                <m:d>
                  <m:dPr>
                    <m:ctrlPr>
                      <w:rPr>
                        <w:rFonts w:ascii="Cambria Math" w:hAnsi="Cambria Math" w:eastAsia="宋体"/>
                        <w:i/>
                        <w:sz w:val="20"/>
                        <w:szCs w:val="21"/>
                      </w:rPr>
                    </m:ctrlPr>
                  </m:dPr>
                  <m:e>
                    <m:r>
                      <m:rPr/>
                      <w:rPr>
                        <w:rFonts w:ascii="Cambria Math" w:hAnsi="Cambria Math" w:eastAsia="宋体"/>
                        <w:sz w:val="20"/>
                        <w:szCs w:val="21"/>
                      </w:rPr>
                      <m:t>SINR</m:t>
                    </m:r>
                    <m:ctrlPr>
                      <w:rPr>
                        <w:rFonts w:ascii="Cambria Math" w:hAnsi="Cambria Math" w:eastAsia="宋体"/>
                        <w:i/>
                        <w:sz w:val="20"/>
                        <w:szCs w:val="21"/>
                      </w:rPr>
                    </m:ctrlPr>
                  </m:e>
                </m:d>
                <m:r>
                  <m:rPr/>
                  <w:rPr>
                    <w:rFonts w:ascii="Cambria Math" w:hAnsi="Cambria Math" w:eastAsia="宋体"/>
                    <w:sz w:val="20"/>
                    <w:szCs w:val="21"/>
                  </w:rPr>
                  <m:t xml:space="preserve">                     for SIN</m:t>
                </m:r>
                <m:sSub>
                  <m:sSubPr>
                    <m:ctrlPr>
                      <w:rPr>
                        <w:rFonts w:ascii="Cambria Math" w:hAnsi="Cambria Math" w:eastAsia="宋体"/>
                        <w:i/>
                        <w:sz w:val="20"/>
                        <w:szCs w:val="21"/>
                      </w:rPr>
                    </m:ctrlPr>
                  </m:sSubPr>
                  <m:e>
                    <m:r>
                      <m:rPr/>
                      <w:rPr>
                        <w:rFonts w:ascii="Cambria Math" w:hAnsi="Cambria Math" w:eastAsia="宋体"/>
                        <w:sz w:val="20"/>
                        <w:szCs w:val="21"/>
                      </w:rPr>
                      <m:t>R</m:t>
                    </m:r>
                    <m:ctrlPr>
                      <w:rPr>
                        <w:rFonts w:ascii="Cambria Math" w:hAnsi="Cambria Math" w:eastAsia="宋体"/>
                        <w:i/>
                        <w:sz w:val="20"/>
                        <w:szCs w:val="21"/>
                      </w:rPr>
                    </m:ctrlPr>
                  </m:e>
                  <m:sub>
                    <m:r>
                      <m:rPr/>
                      <w:rPr>
                        <w:rFonts w:ascii="Cambria Math" w:hAnsi="Cambria Math" w:eastAsia="宋体"/>
                        <w:sz w:val="20"/>
                        <w:szCs w:val="21"/>
                      </w:rPr>
                      <m:t>MIN</m:t>
                    </m:r>
                    <m:ctrlPr>
                      <w:rPr>
                        <w:rFonts w:ascii="Cambria Math" w:hAnsi="Cambria Math" w:eastAsia="宋体"/>
                        <w:i/>
                        <w:sz w:val="20"/>
                        <w:szCs w:val="21"/>
                      </w:rPr>
                    </m:ctrlPr>
                  </m:sub>
                </m:sSub>
                <m:r>
                  <m:rPr/>
                  <w:rPr>
                    <w:rFonts w:ascii="Cambria Math" w:hAnsi="Cambria Math" w:eastAsia="宋体"/>
                    <w:sz w:val="20"/>
                    <w:szCs w:val="21"/>
                  </w:rPr>
                  <m:t>≤SINR&lt;SIN</m:t>
                </m:r>
                <m:sSub>
                  <m:sSubPr>
                    <m:ctrlPr>
                      <w:rPr>
                        <w:rFonts w:ascii="Cambria Math" w:hAnsi="Cambria Math" w:eastAsia="宋体"/>
                        <w:i/>
                        <w:sz w:val="20"/>
                        <w:szCs w:val="21"/>
                      </w:rPr>
                    </m:ctrlPr>
                  </m:sSubPr>
                  <m:e>
                    <m:r>
                      <m:rPr/>
                      <w:rPr>
                        <w:rFonts w:ascii="Cambria Math" w:hAnsi="Cambria Math" w:eastAsia="宋体"/>
                        <w:sz w:val="20"/>
                        <w:szCs w:val="21"/>
                      </w:rPr>
                      <m:t>R</m:t>
                    </m:r>
                    <m:ctrlPr>
                      <w:rPr>
                        <w:rFonts w:ascii="Cambria Math" w:hAnsi="Cambria Math" w:eastAsia="宋体"/>
                        <w:i/>
                        <w:sz w:val="20"/>
                        <w:szCs w:val="21"/>
                      </w:rPr>
                    </m:ctrlPr>
                  </m:e>
                  <m:sub>
                    <m:r>
                      <m:rPr/>
                      <w:rPr>
                        <w:rFonts w:ascii="Cambria Math" w:hAnsi="Cambria Math" w:eastAsia="宋体"/>
                        <w:sz w:val="20"/>
                        <w:szCs w:val="21"/>
                      </w:rPr>
                      <m:t>MAX</m:t>
                    </m:r>
                    <m:ctrlPr>
                      <w:rPr>
                        <w:rFonts w:ascii="Cambria Math" w:hAnsi="Cambria Math" w:eastAsia="宋体"/>
                        <w:i/>
                        <w:sz w:val="20"/>
                        <w:szCs w:val="21"/>
                      </w:rPr>
                    </m:ctrlPr>
                  </m:sub>
                </m:sSub>
                <m:r>
                  <m:rPr/>
                  <w:rPr>
                    <w:rFonts w:ascii="Cambria Math" w:hAnsi="Cambria Math" w:eastAsia="宋体"/>
                    <w:sz w:val="20"/>
                    <w:szCs w:val="21"/>
                  </w:rPr>
                  <m:t xml:space="preserve"> </m:t>
                </m:r>
                <m:ctrlPr>
                  <w:rPr>
                    <w:rFonts w:ascii="Cambria Math" w:hAnsi="Cambria Math" w:eastAsia="Cambria Math" w:cs="Cambria Math"/>
                    <w:i/>
                    <w:sz w:val="20"/>
                    <w:szCs w:val="18"/>
                  </w:rPr>
                </m:ctrlPr>
              </m:e>
              <m:e>
                <m:r>
                  <m:rPr/>
                  <w:rPr>
                    <w:rFonts w:ascii="Cambria Math" w:hAnsi="Cambria Math" w:eastAsia="宋体"/>
                    <w:sz w:val="20"/>
                    <w:szCs w:val="21"/>
                  </w:rPr>
                  <m:t>∝∙S</m:t>
                </m:r>
                <m:d>
                  <m:dPr>
                    <m:ctrlPr>
                      <w:rPr>
                        <w:rFonts w:ascii="Cambria Math" w:hAnsi="Cambria Math" w:eastAsia="宋体"/>
                        <w:i/>
                        <w:sz w:val="20"/>
                        <w:szCs w:val="21"/>
                      </w:rPr>
                    </m:ctrlPr>
                  </m:dPr>
                  <m:e>
                    <m:r>
                      <m:rPr/>
                      <w:rPr>
                        <w:rFonts w:ascii="Cambria Math" w:hAnsi="Cambria Math" w:eastAsia="宋体"/>
                        <w:sz w:val="20"/>
                        <w:szCs w:val="21"/>
                      </w:rPr>
                      <m:t>SIN</m:t>
                    </m:r>
                    <m:sSub>
                      <m:sSubPr>
                        <m:ctrlPr>
                          <w:rPr>
                            <w:rFonts w:ascii="Cambria Math" w:hAnsi="Cambria Math" w:eastAsia="宋体"/>
                            <w:i/>
                            <w:sz w:val="20"/>
                            <w:szCs w:val="21"/>
                          </w:rPr>
                        </m:ctrlPr>
                      </m:sSubPr>
                      <m:e>
                        <m:r>
                          <m:rPr/>
                          <w:rPr>
                            <w:rFonts w:ascii="Cambria Math" w:hAnsi="Cambria Math" w:eastAsia="宋体"/>
                            <w:sz w:val="20"/>
                            <w:szCs w:val="21"/>
                          </w:rPr>
                          <m:t>R</m:t>
                        </m:r>
                        <m:ctrlPr>
                          <w:rPr>
                            <w:rFonts w:ascii="Cambria Math" w:hAnsi="Cambria Math" w:eastAsia="宋体"/>
                            <w:i/>
                            <w:sz w:val="20"/>
                            <w:szCs w:val="21"/>
                          </w:rPr>
                        </m:ctrlPr>
                      </m:e>
                      <m:sub>
                        <m:r>
                          <m:rPr/>
                          <w:rPr>
                            <w:rFonts w:ascii="Cambria Math" w:hAnsi="Cambria Math" w:eastAsia="宋体"/>
                            <w:sz w:val="20"/>
                            <w:szCs w:val="21"/>
                          </w:rPr>
                          <m:t>MAX</m:t>
                        </m:r>
                        <m:ctrlPr>
                          <w:rPr>
                            <w:rFonts w:ascii="Cambria Math" w:hAnsi="Cambria Math" w:eastAsia="宋体"/>
                            <w:i/>
                            <w:sz w:val="20"/>
                            <w:szCs w:val="21"/>
                          </w:rPr>
                        </m:ctrlPr>
                      </m:sub>
                    </m:sSub>
                    <m:ctrlPr>
                      <w:rPr>
                        <w:rFonts w:ascii="Cambria Math" w:hAnsi="Cambria Math" w:eastAsia="宋体"/>
                        <w:i/>
                        <w:sz w:val="20"/>
                        <w:szCs w:val="21"/>
                      </w:rPr>
                    </m:ctrlPr>
                  </m:e>
                </m:d>
                <m:r>
                  <m:rPr/>
                  <w:rPr>
                    <w:rFonts w:ascii="Cambria Math" w:hAnsi="Cambria Math" w:eastAsia="宋体"/>
                    <w:sz w:val="20"/>
                    <w:szCs w:val="21"/>
                  </w:rPr>
                  <m:t xml:space="preserve">               for SINR ≥ SIN</m:t>
                </m:r>
                <m:sSub>
                  <m:sSubPr>
                    <m:ctrlPr>
                      <w:rPr>
                        <w:rFonts w:ascii="Cambria Math" w:hAnsi="Cambria Math" w:eastAsia="宋体"/>
                        <w:i/>
                        <w:sz w:val="20"/>
                        <w:szCs w:val="21"/>
                      </w:rPr>
                    </m:ctrlPr>
                  </m:sSubPr>
                  <m:e>
                    <m:r>
                      <m:rPr/>
                      <w:rPr>
                        <w:rFonts w:ascii="Cambria Math" w:hAnsi="Cambria Math" w:eastAsia="宋体"/>
                        <w:sz w:val="20"/>
                        <w:szCs w:val="21"/>
                      </w:rPr>
                      <m:t>R</m:t>
                    </m:r>
                    <m:ctrlPr>
                      <w:rPr>
                        <w:rFonts w:ascii="Cambria Math" w:hAnsi="Cambria Math" w:eastAsia="宋体"/>
                        <w:i/>
                        <w:sz w:val="20"/>
                        <w:szCs w:val="21"/>
                      </w:rPr>
                    </m:ctrlPr>
                  </m:e>
                  <m:sub>
                    <m:r>
                      <m:rPr/>
                      <w:rPr>
                        <w:rFonts w:ascii="Cambria Math" w:hAnsi="Cambria Math" w:eastAsia="宋体"/>
                        <w:sz w:val="20"/>
                        <w:szCs w:val="21"/>
                      </w:rPr>
                      <m:t>MAX</m:t>
                    </m:r>
                    <m:ctrlPr>
                      <w:rPr>
                        <w:rFonts w:ascii="Cambria Math" w:hAnsi="Cambria Math" w:eastAsia="宋体"/>
                        <w:i/>
                        <w:sz w:val="20"/>
                        <w:szCs w:val="21"/>
                      </w:rPr>
                    </m:ctrlPr>
                  </m:sub>
                </m:sSub>
                <m:r>
                  <m:rPr/>
                  <w:rPr>
                    <w:rFonts w:ascii="Cambria Math" w:hAnsi="Cambria Math" w:eastAsia="宋体"/>
                    <w:sz w:val="20"/>
                    <w:szCs w:val="21"/>
                  </w:rPr>
                  <m:t xml:space="preserve">                        </m:t>
                </m:r>
                <m:ctrlPr>
                  <w:rPr>
                    <w:rFonts w:ascii="Cambria Math" w:hAnsi="Cambria Math" w:eastAsia="宋体"/>
                    <w:i/>
                    <w:sz w:val="20"/>
                    <w:szCs w:val="21"/>
                  </w:rPr>
                </m:ctrlPr>
              </m:e>
            </m:eqArr>
            <m:ctrlPr>
              <w:rPr>
                <w:rFonts w:ascii="Cambria Math" w:hAnsi="Cambria Math" w:eastAsia="宋体"/>
                <w:sz w:val="20"/>
                <w:szCs w:val="21"/>
              </w:rPr>
            </m:ctrlPr>
          </m:e>
        </m:d>
      </m:oMath>
    </w:p>
    <w:p>
      <w:pPr>
        <w:rPr>
          <w:sz w:val="20"/>
          <w:szCs w:val="18"/>
        </w:rPr>
      </w:pPr>
      <w:r>
        <w:rPr>
          <w:sz w:val="20"/>
          <w:szCs w:val="18"/>
        </w:rPr>
        <w:t>Where:</w:t>
      </w:r>
      <w:r>
        <w:rPr>
          <w:sz w:val="20"/>
          <w:szCs w:val="18"/>
        </w:rPr>
        <w:tab/>
      </w:r>
    </w:p>
    <w:p>
      <w:pPr>
        <w:rPr>
          <w:rFonts w:eastAsia="宋体"/>
          <w:sz w:val="20"/>
          <w:szCs w:val="18"/>
          <w:lang w:eastAsia="zh-CN"/>
        </w:rPr>
      </w:pPr>
      <w:r>
        <w:rPr>
          <w:sz w:val="20"/>
          <w:szCs w:val="18"/>
        </w:rPr>
        <w:t>S(SINR)   Shannon bound, S(SINR) =log</w:t>
      </w:r>
      <w:r>
        <w:rPr>
          <w:sz w:val="20"/>
          <w:szCs w:val="18"/>
          <w:vertAlign w:val="subscript"/>
        </w:rPr>
        <w:t>2</w:t>
      </w:r>
      <w:r>
        <w:rPr>
          <w:sz w:val="20"/>
          <w:szCs w:val="18"/>
        </w:rPr>
        <w:t>(1+SINR)  bps/Hz</w:t>
      </w:r>
      <w:r>
        <w:rPr>
          <w:sz w:val="20"/>
          <w:szCs w:val="18"/>
          <w:lang w:eastAsia="ja-JP"/>
        </w:rPr>
        <w:br w:type="textWrapping"/>
      </w:r>
      <w:r>
        <w:rPr>
          <w:sz w:val="20"/>
          <w:szCs w:val="18"/>
        </w:rPr>
        <w:sym w:font="Symbol" w:char="F061"/>
      </w:r>
      <w:r>
        <w:rPr>
          <w:sz w:val="20"/>
          <w:szCs w:val="18"/>
        </w:rPr>
        <w:tab/>
      </w:r>
      <w:r>
        <w:rPr>
          <w:sz w:val="20"/>
          <w:szCs w:val="18"/>
        </w:rPr>
        <w:tab/>
      </w:r>
      <w:r>
        <w:rPr>
          <w:sz w:val="20"/>
          <w:szCs w:val="18"/>
        </w:rPr>
        <w:tab/>
      </w:r>
      <w:r>
        <w:rPr>
          <w:sz w:val="20"/>
          <w:szCs w:val="18"/>
        </w:rPr>
        <w:t>Attenuation factor, representing implementation losses</w:t>
      </w:r>
      <w:r>
        <w:rPr>
          <w:sz w:val="20"/>
          <w:szCs w:val="18"/>
          <w:lang w:eastAsia="ja-JP"/>
        </w:rPr>
        <w:br w:type="textWrapping"/>
      </w:r>
      <w:r>
        <w:rPr>
          <w:sz w:val="20"/>
          <w:szCs w:val="18"/>
        </w:rPr>
        <w:t>SINR</w:t>
      </w:r>
      <w:r>
        <w:rPr>
          <w:sz w:val="20"/>
          <w:szCs w:val="18"/>
          <w:vertAlign w:val="subscript"/>
        </w:rPr>
        <w:t>MIN</w:t>
      </w:r>
      <w:r>
        <w:rPr>
          <w:sz w:val="20"/>
          <w:szCs w:val="18"/>
        </w:rPr>
        <w:t xml:space="preserve">  </w:t>
      </w:r>
      <w:r>
        <w:rPr>
          <w:sz w:val="20"/>
          <w:szCs w:val="18"/>
        </w:rPr>
        <w:tab/>
      </w:r>
      <w:r>
        <w:rPr>
          <w:sz w:val="20"/>
          <w:szCs w:val="18"/>
        </w:rPr>
        <w:t>Minimum SINR of the code</w:t>
      </w:r>
      <w:r>
        <w:rPr>
          <w:rFonts w:hint="eastAsia"/>
          <w:sz w:val="20"/>
          <w:szCs w:val="18"/>
          <w:lang w:eastAsia="ja-JP"/>
        </w:rPr>
        <w:t xml:space="preserve"> </w:t>
      </w:r>
      <w:r>
        <w:rPr>
          <w:sz w:val="20"/>
          <w:szCs w:val="18"/>
        </w:rPr>
        <w:t>set, dB</w:t>
      </w:r>
      <w:r>
        <w:rPr>
          <w:sz w:val="20"/>
          <w:szCs w:val="18"/>
          <w:lang w:eastAsia="ja-JP"/>
        </w:rPr>
        <w:br w:type="textWrapping"/>
      </w:r>
      <w:r>
        <w:rPr>
          <w:sz w:val="20"/>
          <w:szCs w:val="18"/>
        </w:rPr>
        <w:t>SINR</w:t>
      </w:r>
      <w:r>
        <w:rPr>
          <w:sz w:val="20"/>
          <w:szCs w:val="18"/>
          <w:vertAlign w:val="subscript"/>
        </w:rPr>
        <w:t>MAX</w:t>
      </w:r>
      <w:r>
        <w:rPr>
          <w:sz w:val="20"/>
          <w:szCs w:val="18"/>
        </w:rPr>
        <w:t xml:space="preserve">  Maximum SINR of the </w:t>
      </w:r>
      <w:r>
        <w:rPr>
          <w:rFonts w:hint="eastAsia"/>
          <w:sz w:val="20"/>
          <w:szCs w:val="18"/>
          <w:lang w:eastAsia="zh-CN"/>
        </w:rPr>
        <w:t>code set</w:t>
      </w:r>
      <w:r>
        <w:rPr>
          <w:sz w:val="20"/>
          <w:szCs w:val="18"/>
        </w:rPr>
        <w:t>, dB</w:t>
      </w:r>
    </w:p>
    <w:p>
      <w:pPr>
        <w:rPr>
          <w:sz w:val="20"/>
          <w:szCs w:val="18"/>
        </w:rPr>
      </w:pPr>
      <w:r>
        <w:rPr>
          <w:sz w:val="20"/>
          <w:szCs w:val="18"/>
        </w:rPr>
        <w:t xml:space="preserve">The parameters α, </w:t>
      </w:r>
      <w:r>
        <w:rPr>
          <w:rFonts w:hint="eastAsia"/>
          <w:sz w:val="20"/>
          <w:szCs w:val="18"/>
          <w:lang w:eastAsia="zh-CN"/>
        </w:rPr>
        <w:t>SINR</w:t>
      </w:r>
      <w:r>
        <w:rPr>
          <w:rFonts w:hint="eastAsia"/>
          <w:sz w:val="20"/>
          <w:szCs w:val="18"/>
          <w:vertAlign w:val="subscript"/>
          <w:lang w:eastAsia="zh-CN"/>
        </w:rPr>
        <w:t>MIN</w:t>
      </w:r>
      <w:r>
        <w:rPr>
          <w:sz w:val="20"/>
          <w:szCs w:val="18"/>
        </w:rPr>
        <w:t xml:space="preserve"> and </w:t>
      </w:r>
      <w:r>
        <w:rPr>
          <w:rFonts w:hint="eastAsia"/>
          <w:sz w:val="20"/>
          <w:szCs w:val="18"/>
          <w:lang w:eastAsia="zh-CN"/>
        </w:rPr>
        <w:t>SINR</w:t>
      </w:r>
      <w:r>
        <w:rPr>
          <w:rFonts w:hint="eastAsia"/>
          <w:sz w:val="20"/>
          <w:szCs w:val="18"/>
          <w:vertAlign w:val="subscript"/>
          <w:lang w:eastAsia="zh-CN"/>
        </w:rPr>
        <w:t>MAX</w:t>
      </w:r>
      <w:r>
        <w:rPr>
          <w:sz w:val="20"/>
          <w:szCs w:val="18"/>
        </w:rPr>
        <w:t xml:space="preserve"> can be chosen to represent different modem implementations and link conditions. The parameters (SINR in dB instead of linear scale) proposed in table </w:t>
      </w:r>
      <w:r>
        <w:rPr>
          <w:rFonts w:hint="eastAsia"/>
          <w:sz w:val="20"/>
          <w:szCs w:val="18"/>
          <w:lang w:val="en-US" w:eastAsia="zh-CN"/>
        </w:rPr>
        <w:t>2.9</w:t>
      </w:r>
      <w:r>
        <w:rPr>
          <w:rFonts w:hint="eastAsia"/>
          <w:sz w:val="20"/>
          <w:szCs w:val="18"/>
          <w:lang w:eastAsia="ja-JP"/>
        </w:rPr>
        <w:t>-1</w:t>
      </w:r>
      <w:r>
        <w:rPr>
          <w:rFonts w:hint="eastAsia" w:eastAsia="宋体"/>
          <w:sz w:val="20"/>
          <w:szCs w:val="18"/>
          <w:lang w:eastAsia="zh-CN"/>
        </w:rPr>
        <w:t xml:space="preserve"> </w:t>
      </w:r>
      <w:r>
        <w:rPr>
          <w:sz w:val="20"/>
          <w:szCs w:val="18"/>
        </w:rPr>
        <w:t>represent a baseline case, which assumes:</w:t>
      </w:r>
    </w:p>
    <w:p>
      <w:pPr>
        <w:pStyle w:val="48"/>
        <w:rPr>
          <w:sz w:val="20"/>
          <w:szCs w:val="18"/>
        </w:rPr>
      </w:pPr>
      <w:r>
        <w:rPr>
          <w:sz w:val="20"/>
          <w:szCs w:val="18"/>
        </w:rPr>
        <w:t>-</w:t>
      </w:r>
      <w:r>
        <w:rPr>
          <w:sz w:val="20"/>
          <w:szCs w:val="18"/>
        </w:rPr>
        <w:tab/>
      </w:r>
      <w:r>
        <w:rPr>
          <w:sz w:val="20"/>
          <w:szCs w:val="18"/>
        </w:rPr>
        <w:t>1:1 antenna configurations</w:t>
      </w:r>
    </w:p>
    <w:p>
      <w:pPr>
        <w:pStyle w:val="48"/>
        <w:rPr>
          <w:sz w:val="20"/>
          <w:szCs w:val="18"/>
        </w:rPr>
      </w:pPr>
      <w:r>
        <w:rPr>
          <w:sz w:val="20"/>
          <w:szCs w:val="18"/>
        </w:rPr>
        <w:t>-</w:t>
      </w:r>
      <w:r>
        <w:rPr>
          <w:sz w:val="20"/>
          <w:szCs w:val="18"/>
        </w:rPr>
        <w:tab/>
      </w:r>
      <w:r>
        <w:rPr>
          <w:sz w:val="20"/>
          <w:szCs w:val="18"/>
        </w:rPr>
        <w:t>AWGN channel model</w:t>
      </w:r>
    </w:p>
    <w:p>
      <w:pPr>
        <w:pStyle w:val="48"/>
        <w:rPr>
          <w:sz w:val="20"/>
          <w:szCs w:val="18"/>
        </w:rPr>
      </w:pPr>
      <w:r>
        <w:rPr>
          <w:sz w:val="20"/>
          <w:szCs w:val="18"/>
        </w:rPr>
        <w:t>-</w:t>
      </w:r>
      <w:r>
        <w:rPr>
          <w:sz w:val="20"/>
          <w:szCs w:val="18"/>
        </w:rPr>
        <w:tab/>
      </w:r>
      <w:r>
        <w:rPr>
          <w:sz w:val="20"/>
          <w:szCs w:val="18"/>
        </w:rPr>
        <w:t xml:space="preserve">Link Adaptation (see table </w:t>
      </w:r>
      <w:r>
        <w:rPr>
          <w:rFonts w:hint="eastAsia"/>
          <w:sz w:val="20"/>
          <w:szCs w:val="18"/>
          <w:lang w:val="en-US" w:eastAsia="zh-CN"/>
        </w:rPr>
        <w:t>2.9</w:t>
      </w:r>
      <w:r>
        <w:rPr>
          <w:sz w:val="20"/>
          <w:szCs w:val="18"/>
        </w:rPr>
        <w:t>-1 for details of the highest and lowest rate codes)</w:t>
      </w:r>
    </w:p>
    <w:p>
      <w:pPr>
        <w:pStyle w:val="48"/>
        <w:rPr>
          <w:sz w:val="20"/>
          <w:szCs w:val="18"/>
        </w:rPr>
      </w:pPr>
      <w:r>
        <w:rPr>
          <w:sz w:val="20"/>
          <w:szCs w:val="18"/>
        </w:rPr>
        <w:t>-</w:t>
      </w:r>
      <w:r>
        <w:rPr>
          <w:sz w:val="20"/>
          <w:szCs w:val="18"/>
        </w:rPr>
        <w:tab/>
      </w:r>
      <w:r>
        <w:rPr>
          <w:sz w:val="20"/>
          <w:szCs w:val="18"/>
        </w:rPr>
        <w:t>No HARQ</w:t>
      </w:r>
    </w:p>
    <w:p>
      <w:pPr>
        <w:pStyle w:val="57"/>
        <w:rPr>
          <w:sz w:val="20"/>
          <w:szCs w:val="18"/>
        </w:rPr>
      </w:pPr>
      <w:r>
        <w:rPr>
          <w:rFonts w:hint="eastAsia"/>
          <w:sz w:val="20"/>
          <w:szCs w:val="18"/>
        </w:rPr>
        <w:t xml:space="preserve">Table </w:t>
      </w:r>
      <w:r>
        <w:rPr>
          <w:rFonts w:hint="eastAsia"/>
          <w:sz w:val="20"/>
          <w:szCs w:val="18"/>
          <w:lang w:eastAsia="ja-JP"/>
        </w:rPr>
        <w:t>2.</w:t>
      </w:r>
      <w:r>
        <w:rPr>
          <w:rFonts w:hint="eastAsia"/>
          <w:sz w:val="20"/>
          <w:szCs w:val="18"/>
          <w:lang w:val="en-US" w:eastAsia="zh-CN"/>
        </w:rPr>
        <w:t>9</w:t>
      </w:r>
      <w:r>
        <w:rPr>
          <w:rFonts w:hint="eastAsia"/>
          <w:sz w:val="20"/>
          <w:szCs w:val="18"/>
          <w:lang w:eastAsia="ja-JP"/>
        </w:rPr>
        <w:t>-1</w:t>
      </w:r>
      <w:r>
        <w:rPr>
          <w:rFonts w:hint="eastAsia"/>
          <w:sz w:val="20"/>
          <w:szCs w:val="18"/>
        </w:rPr>
        <w:t xml:space="preserve">: </w:t>
      </w:r>
      <w:r>
        <w:rPr>
          <w:sz w:val="20"/>
          <w:szCs w:val="18"/>
        </w:rPr>
        <w:t>Parameters describing baseline Link Level performance for</w:t>
      </w:r>
      <w:r>
        <w:rPr>
          <w:rFonts w:hint="eastAsia"/>
          <w:sz w:val="20"/>
          <w:szCs w:val="18"/>
        </w:rPr>
        <w:t xml:space="preserve"> </w:t>
      </w:r>
      <w:r>
        <w:rPr>
          <w:sz w:val="20"/>
          <w:szCs w:val="18"/>
        </w:rPr>
        <w:t>5G NR</w:t>
      </w:r>
    </w:p>
    <w:tbl>
      <w:tblPr>
        <w:tblStyle w:val="24"/>
        <w:tblW w:w="72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490"/>
        <w:gridCol w:w="542"/>
        <w:gridCol w:w="542"/>
        <w:gridCol w:w="46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 w:hRule="atLeast"/>
          <w:jc w:val="center"/>
        </w:trPr>
        <w:tc>
          <w:tcPr>
            <w:tcW w:w="0" w:type="auto"/>
            <w:shd w:val="clear" w:color="auto" w:fill="auto"/>
            <w:noWrap/>
            <w:vAlign w:val="bottom"/>
          </w:tcPr>
          <w:p>
            <w:pPr>
              <w:pStyle w:val="66"/>
              <w:rPr>
                <w:rFonts w:eastAsia="宋体"/>
                <w:kern w:val="2"/>
                <w:szCs w:val="22"/>
                <w:lang w:val="en-US" w:eastAsia="zh-CN"/>
              </w:rPr>
            </w:pPr>
            <w:r>
              <w:rPr>
                <w:rFonts w:eastAsia="宋体"/>
                <w:kern w:val="2"/>
                <w:szCs w:val="22"/>
                <w:lang w:val="en-US" w:eastAsia="zh-CN"/>
              </w:rPr>
              <w:t xml:space="preserve">Parameter </w:t>
            </w:r>
          </w:p>
        </w:tc>
        <w:tc>
          <w:tcPr>
            <w:tcW w:w="0" w:type="auto"/>
            <w:vAlign w:val="bottom"/>
          </w:tcPr>
          <w:p>
            <w:pPr>
              <w:pStyle w:val="66"/>
              <w:rPr>
                <w:rFonts w:eastAsia="宋体"/>
                <w:kern w:val="2"/>
                <w:szCs w:val="22"/>
                <w:lang w:val="en-US" w:eastAsia="zh-CN"/>
              </w:rPr>
            </w:pPr>
            <w:r>
              <w:rPr>
                <w:rFonts w:eastAsia="宋体"/>
                <w:kern w:val="2"/>
                <w:szCs w:val="22"/>
                <w:lang w:val="en-US" w:eastAsia="zh-CN"/>
              </w:rPr>
              <w:t xml:space="preserve">DL </w:t>
            </w:r>
          </w:p>
        </w:tc>
        <w:tc>
          <w:tcPr>
            <w:tcW w:w="0" w:type="auto"/>
            <w:vAlign w:val="bottom"/>
          </w:tcPr>
          <w:p>
            <w:pPr>
              <w:pStyle w:val="66"/>
              <w:rPr>
                <w:rFonts w:eastAsia="宋体"/>
                <w:kern w:val="2"/>
                <w:szCs w:val="22"/>
                <w:lang w:val="en-US" w:eastAsia="zh-CN"/>
              </w:rPr>
            </w:pPr>
            <w:r>
              <w:rPr>
                <w:rFonts w:eastAsia="宋体"/>
                <w:kern w:val="2"/>
                <w:szCs w:val="22"/>
                <w:lang w:val="en-US" w:eastAsia="zh-CN"/>
              </w:rPr>
              <w:t xml:space="preserve">UL </w:t>
            </w:r>
          </w:p>
        </w:tc>
        <w:tc>
          <w:tcPr>
            <w:tcW w:w="0" w:type="auto"/>
            <w:shd w:val="clear" w:color="auto" w:fill="auto"/>
            <w:noWrap/>
            <w:vAlign w:val="bottom"/>
          </w:tcPr>
          <w:p>
            <w:pPr>
              <w:pStyle w:val="66"/>
              <w:rPr>
                <w:rFonts w:eastAsia="宋体"/>
                <w:kern w:val="2"/>
                <w:szCs w:val="22"/>
                <w:lang w:val="en-US" w:eastAsia="zh-CN"/>
              </w:rPr>
            </w:pPr>
            <w:r>
              <w:rPr>
                <w:rFonts w:eastAsia="宋体"/>
                <w:kern w:val="2"/>
                <w:szCs w:val="22"/>
                <w:lang w:val="en-US" w:eastAsia="zh-CN"/>
              </w:rPr>
              <w:t xml:space="preserve">Notes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 w:hRule="atLeast"/>
          <w:jc w:val="center"/>
        </w:trPr>
        <w:tc>
          <w:tcPr>
            <w:tcW w:w="0" w:type="auto"/>
            <w:shd w:val="clear" w:color="auto" w:fill="auto"/>
            <w:noWrap/>
            <w:vAlign w:val="bottom"/>
          </w:tcPr>
          <w:p>
            <w:pPr>
              <w:pStyle w:val="58"/>
            </w:pPr>
            <w:r>
              <w:t xml:space="preserve">α, attenuation </w:t>
            </w:r>
          </w:p>
        </w:tc>
        <w:tc>
          <w:tcPr>
            <w:tcW w:w="0" w:type="auto"/>
            <w:vAlign w:val="bottom"/>
          </w:tcPr>
          <w:p>
            <w:pPr>
              <w:pStyle w:val="58"/>
            </w:pPr>
            <w:r>
              <w:t xml:space="preserve">0.6 </w:t>
            </w:r>
          </w:p>
        </w:tc>
        <w:tc>
          <w:tcPr>
            <w:tcW w:w="0" w:type="auto"/>
            <w:vAlign w:val="bottom"/>
          </w:tcPr>
          <w:p>
            <w:pPr>
              <w:pStyle w:val="58"/>
            </w:pPr>
            <w:r>
              <w:t xml:space="preserve">0.4 </w:t>
            </w:r>
          </w:p>
        </w:tc>
        <w:tc>
          <w:tcPr>
            <w:tcW w:w="0" w:type="auto"/>
            <w:shd w:val="clear" w:color="auto" w:fill="auto"/>
            <w:noWrap/>
            <w:vAlign w:val="bottom"/>
          </w:tcPr>
          <w:p>
            <w:pPr>
              <w:pStyle w:val="58"/>
            </w:pPr>
            <w:r>
              <w:t xml:space="preserve">Represents implementation losses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shd w:val="clear" w:color="auto" w:fill="auto"/>
            <w:noWrap/>
            <w:vAlign w:val="bottom"/>
          </w:tcPr>
          <w:p>
            <w:pPr>
              <w:pStyle w:val="58"/>
            </w:pPr>
            <w:r>
              <w:rPr>
                <w:rFonts w:hint="eastAsia"/>
                <w:lang w:eastAsia="zh-CN"/>
              </w:rPr>
              <w:t>SINR</w:t>
            </w:r>
            <w:r>
              <w:rPr>
                <w:vertAlign w:val="subscript"/>
              </w:rPr>
              <w:t>MIN</w:t>
            </w:r>
            <w:r>
              <w:t xml:space="preserve">, dB </w:t>
            </w:r>
          </w:p>
        </w:tc>
        <w:tc>
          <w:tcPr>
            <w:tcW w:w="0" w:type="auto"/>
            <w:vAlign w:val="bottom"/>
          </w:tcPr>
          <w:p>
            <w:pPr>
              <w:pStyle w:val="58"/>
            </w:pPr>
            <w:r>
              <w:t xml:space="preserve">-10 </w:t>
            </w:r>
          </w:p>
        </w:tc>
        <w:tc>
          <w:tcPr>
            <w:tcW w:w="0" w:type="auto"/>
            <w:vAlign w:val="bottom"/>
          </w:tcPr>
          <w:p>
            <w:pPr>
              <w:pStyle w:val="58"/>
            </w:pPr>
            <w:r>
              <w:t xml:space="preserve">-10 </w:t>
            </w:r>
          </w:p>
        </w:tc>
        <w:tc>
          <w:tcPr>
            <w:tcW w:w="0" w:type="auto"/>
            <w:shd w:val="clear" w:color="auto" w:fill="auto"/>
            <w:noWrap/>
            <w:vAlign w:val="bottom"/>
          </w:tcPr>
          <w:p>
            <w:pPr>
              <w:pStyle w:val="58"/>
            </w:pPr>
            <w:r>
              <w:t xml:space="preserve">Based on QPSK, 1/8 rate (DL) &amp; 1/5 rate (UL)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shd w:val="clear" w:color="auto" w:fill="auto"/>
            <w:noWrap/>
            <w:vAlign w:val="bottom"/>
          </w:tcPr>
          <w:p>
            <w:pPr>
              <w:pStyle w:val="58"/>
            </w:pPr>
            <w:r>
              <w:rPr>
                <w:rFonts w:hint="eastAsia"/>
                <w:lang w:eastAsia="zh-CN"/>
              </w:rPr>
              <w:t>SINR</w:t>
            </w:r>
            <w:r>
              <w:rPr>
                <w:vertAlign w:val="subscript"/>
              </w:rPr>
              <w:t>MAX</w:t>
            </w:r>
            <w:r>
              <w:t xml:space="preserve">, dB </w:t>
            </w:r>
          </w:p>
        </w:tc>
        <w:tc>
          <w:tcPr>
            <w:tcW w:w="0" w:type="auto"/>
            <w:vAlign w:val="bottom"/>
          </w:tcPr>
          <w:p>
            <w:pPr>
              <w:pStyle w:val="58"/>
            </w:pPr>
            <w:r>
              <w:t xml:space="preserve">30 </w:t>
            </w:r>
          </w:p>
        </w:tc>
        <w:tc>
          <w:tcPr>
            <w:tcW w:w="0" w:type="auto"/>
            <w:vAlign w:val="bottom"/>
          </w:tcPr>
          <w:p>
            <w:pPr>
              <w:pStyle w:val="58"/>
            </w:pPr>
            <w:r>
              <w:t xml:space="preserve">22 </w:t>
            </w:r>
          </w:p>
        </w:tc>
        <w:tc>
          <w:tcPr>
            <w:tcW w:w="0" w:type="auto"/>
            <w:shd w:val="clear" w:color="auto" w:fill="auto"/>
            <w:noWrap/>
            <w:vAlign w:val="bottom"/>
          </w:tcPr>
          <w:p>
            <w:pPr>
              <w:pStyle w:val="58"/>
            </w:pPr>
            <w:r>
              <w:t xml:space="preserve">Based on 256QAM 0.93(DL) &amp; 64QAM 0.93 (UL) </w:t>
            </w:r>
          </w:p>
        </w:tc>
      </w:tr>
    </w:tbl>
    <w:p>
      <w:pPr>
        <w:rPr>
          <w:lang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
          <w:bCs/>
          <w:i w:val="0"/>
          <w:iCs w:val="0"/>
          <w:sz w:val="20"/>
          <w:szCs w:val="20"/>
          <w:lang w:val="en-US" w:eastAsia="zh-CN"/>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coexistence study</w:t>
      </w:r>
      <w:r>
        <w:rPr>
          <w:rFonts w:hint="eastAsia" w:ascii="Times New Roman" w:hAnsi="Times New Roman" w:eastAsia="宋体" w:cs="Times New Roman"/>
          <w:b w:val="0"/>
          <w:bCs w:val="0"/>
          <w:kern w:val="0"/>
          <w:sz w:val="20"/>
          <w:szCs w:val="20"/>
          <w:highlight w:val="none"/>
          <w:lang w:val="en-US" w:eastAsia="zh-CN" w:bidi="ar-SA"/>
        </w:rPr>
        <w:t xml:space="preserve"> 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 xml:space="preserve"> is</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spacing w:after="120"/>
        <w:rPr>
          <w:rFonts w:hint="eastAsia"/>
          <w:b/>
          <w:bCs/>
          <w:i/>
          <w:iCs/>
          <w:sz w:val="20"/>
          <w:szCs w:val="20"/>
          <w:lang w:val="en-US" w:eastAsia="zh-CN"/>
        </w:rPr>
      </w:pPr>
      <w:r>
        <w:rPr>
          <w:rFonts w:hint="eastAsia"/>
          <w:b/>
          <w:bCs/>
          <w:sz w:val="20"/>
          <w:szCs w:val="20"/>
          <w:lang w:val="en-US" w:eastAsia="zh-CN"/>
        </w:rPr>
        <w:t xml:space="preserve">Proposal: </w:t>
      </w:r>
      <w:r>
        <w:rPr>
          <w:b/>
          <w:bCs/>
          <w:sz w:val="20"/>
          <w:szCs w:val="20"/>
        </w:rPr>
        <w:t>I</w:t>
      </w:r>
      <w:r>
        <w:rPr>
          <w:rFonts w:hint="eastAsia"/>
          <w:b/>
          <w:bCs/>
          <w:sz w:val="20"/>
          <w:szCs w:val="20"/>
        </w:rPr>
        <w:t>t is proposed to use the simulation assumptions in this paper for Ku band NTN coexistence study.</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5"/>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RP-241690, New WID on Introduction of Ku Band for NR NTN, Intelsat et al.</w:t>
      </w:r>
    </w:p>
    <w:p>
      <w:pPr>
        <w:keepNext/>
        <w:keepLines/>
        <w:pageBreakBefore w:val="0"/>
        <w:widowControl/>
        <w:numPr>
          <w:ilvl w:val="0"/>
          <w:numId w:val="15"/>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R4-2309771</w:t>
      </w:r>
      <w:r>
        <w:rPr>
          <w:rFonts w:hint="eastAsia"/>
          <w:color w:val="auto"/>
          <w:lang w:val="en-US" w:eastAsia="zh-CN"/>
        </w:rPr>
        <w:t>, Simulation assumptions for NTN co-existence study in bands above 10GHz, Samsung</w:t>
      </w:r>
    </w:p>
    <w:p>
      <w:pPr>
        <w:keepNext/>
        <w:keepLines/>
        <w:pageBreakBefore w:val="0"/>
        <w:widowControl/>
        <w:numPr>
          <w:ilvl w:val="0"/>
          <w:numId w:val="15"/>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color w:val="auto"/>
          <w:lang w:val="en-US" w:eastAsia="zh-CN"/>
        </w:rPr>
        <w:t>TR 38.863</w:t>
      </w:r>
    </w:p>
    <w:p>
      <w:pPr>
        <w:keepNext/>
        <w:keepLines/>
        <w:pageBreakBefore w:val="0"/>
        <w:widowControl/>
        <w:numPr>
          <w:ilvl w:val="0"/>
          <w:numId w:val="15"/>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color w:val="auto"/>
          <w:lang w:val="en-US" w:eastAsia="zh-CN"/>
        </w:rPr>
        <w:t>TR 38.921</w:t>
      </w:r>
    </w:p>
    <w:p>
      <w:pPr>
        <w:keepNext/>
        <w:keepLines/>
        <w:pageBreakBefore w:val="0"/>
        <w:widowControl/>
        <w:numPr>
          <w:ilvl w:val="0"/>
          <w:numId w:val="15"/>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color w:val="auto"/>
          <w:lang w:val="en-US" w:eastAsia="zh-CN"/>
        </w:rPr>
        <w:t>TR 38.821</w:t>
      </w:r>
    </w:p>
    <w:p>
      <w:pPr>
        <w:keepNext/>
        <w:keepLines/>
        <w:pageBreakBefore w:val="0"/>
        <w:widowControl/>
        <w:numPr>
          <w:ilvl w:val="0"/>
          <w:numId w:val="15"/>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color w:val="auto"/>
          <w:lang w:val="en-US" w:eastAsia="zh-CN"/>
        </w:rPr>
        <w:t>TR 38.803</w:t>
      </w:r>
    </w:p>
    <w:p>
      <w:pPr>
        <w:keepNext/>
        <w:keepLines/>
        <w:pageBreakBefore w:val="0"/>
        <w:widowControl/>
        <w:numPr>
          <w:ilvl w:val="0"/>
          <w:numId w:val="15"/>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color w:val="auto"/>
          <w:lang w:val="en-US" w:eastAsia="zh-CN"/>
        </w:rPr>
        <w:t>TR 38.811</w:t>
      </w:r>
    </w:p>
    <w:p>
      <w:pPr>
        <w:keepNext/>
        <w:keepLines/>
        <w:pageBreakBefore w:val="0"/>
        <w:widowControl/>
        <w:numPr>
          <w:ilvl w:val="0"/>
          <w:numId w:val="15"/>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color w:val="auto"/>
          <w:lang w:val="en-US" w:eastAsia="zh-CN"/>
        </w:rPr>
        <w:t>TR 36.942</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2">
    <w:nsid w:val="000729E6"/>
    <w:multiLevelType w:val="multilevel"/>
    <w:tmpl w:val="000729E6"/>
    <w:lvl w:ilvl="0" w:tentative="0">
      <w:start w:val="1"/>
      <w:numFmt w:val="bullet"/>
      <w:lvlText w:val=""/>
      <w:lvlJc w:val="left"/>
      <w:pPr>
        <w:ind w:left="1068" w:hanging="360"/>
      </w:pPr>
      <w:rPr>
        <w:rFonts w:hint="default" w:ascii="Wingdings" w:hAnsi="Wingdings"/>
        <w:color w:val="auto"/>
      </w:rPr>
    </w:lvl>
    <w:lvl w:ilvl="1" w:tentative="0">
      <w:start w:val="1"/>
      <w:numFmt w:val="bullet"/>
      <w:lvlText w:val="o"/>
      <w:lvlJc w:val="left"/>
      <w:pPr>
        <w:ind w:left="1788" w:hanging="360"/>
      </w:pPr>
      <w:rPr>
        <w:rFonts w:hint="default" w:ascii="Courier New" w:hAnsi="Courier New" w:cs="Courier New"/>
      </w:rPr>
    </w:lvl>
    <w:lvl w:ilvl="2" w:tentative="0">
      <w:start w:val="1"/>
      <w:numFmt w:val="bullet"/>
      <w:lvlText w:val=""/>
      <w:lvlJc w:val="left"/>
      <w:pPr>
        <w:ind w:left="2508" w:hanging="360"/>
      </w:pPr>
      <w:rPr>
        <w:rFonts w:hint="default" w:ascii="Wingdings" w:hAnsi="Wingdings"/>
      </w:rPr>
    </w:lvl>
    <w:lvl w:ilvl="3" w:tentative="0">
      <w:start w:val="1"/>
      <w:numFmt w:val="bullet"/>
      <w:lvlText w:val=""/>
      <w:lvlJc w:val="left"/>
      <w:pPr>
        <w:ind w:left="3228" w:hanging="360"/>
      </w:pPr>
      <w:rPr>
        <w:rFonts w:hint="default" w:ascii="Symbol" w:hAnsi="Symbol"/>
      </w:rPr>
    </w:lvl>
    <w:lvl w:ilvl="4" w:tentative="0">
      <w:start w:val="1"/>
      <w:numFmt w:val="bullet"/>
      <w:lvlText w:val="o"/>
      <w:lvlJc w:val="left"/>
      <w:pPr>
        <w:ind w:left="3948" w:hanging="360"/>
      </w:pPr>
      <w:rPr>
        <w:rFonts w:hint="default" w:ascii="Courier New" w:hAnsi="Courier New" w:cs="Courier New"/>
      </w:rPr>
    </w:lvl>
    <w:lvl w:ilvl="5" w:tentative="0">
      <w:start w:val="1"/>
      <w:numFmt w:val="bullet"/>
      <w:lvlText w:val=""/>
      <w:lvlJc w:val="left"/>
      <w:pPr>
        <w:ind w:left="4668" w:hanging="360"/>
      </w:pPr>
      <w:rPr>
        <w:rFonts w:hint="default" w:ascii="Wingdings" w:hAnsi="Wingdings"/>
      </w:rPr>
    </w:lvl>
    <w:lvl w:ilvl="6" w:tentative="0">
      <w:start w:val="1"/>
      <w:numFmt w:val="bullet"/>
      <w:lvlText w:val=""/>
      <w:lvlJc w:val="left"/>
      <w:pPr>
        <w:ind w:left="5388" w:hanging="360"/>
      </w:pPr>
      <w:rPr>
        <w:rFonts w:hint="default" w:ascii="Symbol" w:hAnsi="Symbol"/>
      </w:rPr>
    </w:lvl>
    <w:lvl w:ilvl="7" w:tentative="0">
      <w:start w:val="1"/>
      <w:numFmt w:val="bullet"/>
      <w:lvlText w:val="o"/>
      <w:lvlJc w:val="left"/>
      <w:pPr>
        <w:ind w:left="6108" w:hanging="360"/>
      </w:pPr>
      <w:rPr>
        <w:rFonts w:hint="default" w:ascii="Courier New" w:hAnsi="Courier New" w:cs="Courier New"/>
      </w:rPr>
    </w:lvl>
    <w:lvl w:ilvl="8" w:tentative="0">
      <w:start w:val="1"/>
      <w:numFmt w:val="bullet"/>
      <w:lvlText w:val=""/>
      <w:lvlJc w:val="left"/>
      <w:pPr>
        <w:ind w:left="6828" w:hanging="360"/>
      </w:pPr>
      <w:rPr>
        <w:rFonts w:hint="default" w:ascii="Wingdings" w:hAnsi="Wingdings"/>
      </w:rPr>
    </w:lvl>
  </w:abstractNum>
  <w:abstractNum w:abstractNumId="3">
    <w:nsid w:val="032B3E63"/>
    <w:multiLevelType w:val="multilevel"/>
    <w:tmpl w:val="032B3E63"/>
    <w:lvl w:ilvl="0" w:tentative="0">
      <w:start w:val="1"/>
      <w:numFmt w:val="bullet"/>
      <w:lvlText w:val=""/>
      <w:lvlJc w:val="left"/>
      <w:pPr>
        <w:ind w:left="1068" w:hanging="360"/>
      </w:pPr>
      <w:rPr>
        <w:rFonts w:hint="default" w:ascii="Symbol" w:hAnsi="Symbol"/>
      </w:rPr>
    </w:lvl>
    <w:lvl w:ilvl="1" w:tentative="0">
      <w:start w:val="1"/>
      <w:numFmt w:val="bullet"/>
      <w:lvlText w:val="o"/>
      <w:lvlJc w:val="left"/>
      <w:pPr>
        <w:ind w:left="1788" w:hanging="360"/>
      </w:pPr>
      <w:rPr>
        <w:rFonts w:hint="default" w:ascii="Courier New" w:hAnsi="Courier New" w:cs="Courier New"/>
      </w:rPr>
    </w:lvl>
    <w:lvl w:ilvl="2" w:tentative="0">
      <w:start w:val="1"/>
      <w:numFmt w:val="bullet"/>
      <w:lvlText w:val=""/>
      <w:lvlJc w:val="left"/>
      <w:pPr>
        <w:ind w:left="2508" w:hanging="360"/>
      </w:pPr>
      <w:rPr>
        <w:rFonts w:hint="default" w:ascii="Wingdings" w:hAnsi="Wingdings"/>
      </w:rPr>
    </w:lvl>
    <w:lvl w:ilvl="3" w:tentative="0">
      <w:start w:val="1"/>
      <w:numFmt w:val="bullet"/>
      <w:lvlText w:val=""/>
      <w:lvlJc w:val="left"/>
      <w:pPr>
        <w:ind w:left="3228" w:hanging="360"/>
      </w:pPr>
      <w:rPr>
        <w:rFonts w:hint="default" w:ascii="Symbol" w:hAnsi="Symbol"/>
      </w:rPr>
    </w:lvl>
    <w:lvl w:ilvl="4" w:tentative="0">
      <w:start w:val="1"/>
      <w:numFmt w:val="bullet"/>
      <w:lvlText w:val="o"/>
      <w:lvlJc w:val="left"/>
      <w:pPr>
        <w:ind w:left="3948" w:hanging="360"/>
      </w:pPr>
      <w:rPr>
        <w:rFonts w:hint="default" w:ascii="Courier New" w:hAnsi="Courier New" w:cs="Courier New"/>
      </w:rPr>
    </w:lvl>
    <w:lvl w:ilvl="5" w:tentative="0">
      <w:start w:val="1"/>
      <w:numFmt w:val="bullet"/>
      <w:lvlText w:val=""/>
      <w:lvlJc w:val="left"/>
      <w:pPr>
        <w:ind w:left="4668" w:hanging="360"/>
      </w:pPr>
      <w:rPr>
        <w:rFonts w:hint="default" w:ascii="Wingdings" w:hAnsi="Wingdings"/>
      </w:rPr>
    </w:lvl>
    <w:lvl w:ilvl="6" w:tentative="0">
      <w:start w:val="1"/>
      <w:numFmt w:val="bullet"/>
      <w:lvlText w:val=""/>
      <w:lvlJc w:val="left"/>
      <w:pPr>
        <w:ind w:left="5388" w:hanging="360"/>
      </w:pPr>
      <w:rPr>
        <w:rFonts w:hint="default" w:ascii="Symbol" w:hAnsi="Symbol"/>
      </w:rPr>
    </w:lvl>
    <w:lvl w:ilvl="7" w:tentative="0">
      <w:start w:val="1"/>
      <w:numFmt w:val="bullet"/>
      <w:lvlText w:val="o"/>
      <w:lvlJc w:val="left"/>
      <w:pPr>
        <w:ind w:left="6108" w:hanging="360"/>
      </w:pPr>
      <w:rPr>
        <w:rFonts w:hint="default" w:ascii="Courier New" w:hAnsi="Courier New" w:cs="Courier New"/>
      </w:rPr>
    </w:lvl>
    <w:lvl w:ilvl="8" w:tentative="0">
      <w:start w:val="1"/>
      <w:numFmt w:val="bullet"/>
      <w:lvlText w:val=""/>
      <w:lvlJc w:val="left"/>
      <w:pPr>
        <w:ind w:left="6828" w:hanging="36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2AA3B83"/>
    <w:multiLevelType w:val="multilevel"/>
    <w:tmpl w:val="12AA3B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ind w:left="2160" w:hanging="360"/>
      </w:p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AE37A2C"/>
    <w:multiLevelType w:val="multilevel"/>
    <w:tmpl w:val="2AE37A2C"/>
    <w:lvl w:ilvl="0" w:tentative="0">
      <w:start w:val="1"/>
      <w:numFmt w:val="bullet"/>
      <w:lvlText w:val=""/>
      <w:lvlJc w:val="left"/>
      <w:pPr>
        <w:ind w:left="1068" w:hanging="360"/>
      </w:pPr>
      <w:rPr>
        <w:rFonts w:hint="default" w:ascii="Symbol" w:hAnsi="Symbol"/>
      </w:rPr>
    </w:lvl>
    <w:lvl w:ilvl="1" w:tentative="0">
      <w:start w:val="1"/>
      <w:numFmt w:val="bullet"/>
      <w:lvlText w:val="o"/>
      <w:lvlJc w:val="left"/>
      <w:pPr>
        <w:ind w:left="1788" w:hanging="360"/>
      </w:pPr>
      <w:rPr>
        <w:rFonts w:hint="default" w:ascii="Courier New" w:hAnsi="Courier New" w:cs="Courier New"/>
      </w:rPr>
    </w:lvl>
    <w:lvl w:ilvl="2" w:tentative="0">
      <w:start w:val="1"/>
      <w:numFmt w:val="bullet"/>
      <w:lvlText w:val=""/>
      <w:lvlJc w:val="left"/>
      <w:pPr>
        <w:ind w:left="2508" w:hanging="360"/>
      </w:pPr>
      <w:rPr>
        <w:rFonts w:hint="default" w:ascii="Wingdings" w:hAnsi="Wingdings"/>
      </w:rPr>
    </w:lvl>
    <w:lvl w:ilvl="3" w:tentative="0">
      <w:start w:val="1"/>
      <w:numFmt w:val="bullet"/>
      <w:lvlText w:val=""/>
      <w:lvlJc w:val="left"/>
      <w:pPr>
        <w:ind w:left="3228" w:hanging="360"/>
      </w:pPr>
      <w:rPr>
        <w:rFonts w:hint="default" w:ascii="Symbol" w:hAnsi="Symbol"/>
      </w:rPr>
    </w:lvl>
    <w:lvl w:ilvl="4" w:tentative="0">
      <w:start w:val="1"/>
      <w:numFmt w:val="bullet"/>
      <w:lvlText w:val="o"/>
      <w:lvlJc w:val="left"/>
      <w:pPr>
        <w:ind w:left="3948" w:hanging="360"/>
      </w:pPr>
      <w:rPr>
        <w:rFonts w:hint="default" w:ascii="Courier New" w:hAnsi="Courier New" w:cs="Courier New"/>
      </w:rPr>
    </w:lvl>
    <w:lvl w:ilvl="5" w:tentative="0">
      <w:start w:val="1"/>
      <w:numFmt w:val="bullet"/>
      <w:lvlText w:val=""/>
      <w:lvlJc w:val="left"/>
      <w:pPr>
        <w:ind w:left="4668" w:hanging="360"/>
      </w:pPr>
      <w:rPr>
        <w:rFonts w:hint="default" w:ascii="Wingdings" w:hAnsi="Wingdings"/>
      </w:rPr>
    </w:lvl>
    <w:lvl w:ilvl="6" w:tentative="0">
      <w:start w:val="1"/>
      <w:numFmt w:val="bullet"/>
      <w:lvlText w:val=""/>
      <w:lvlJc w:val="left"/>
      <w:pPr>
        <w:ind w:left="5388" w:hanging="360"/>
      </w:pPr>
      <w:rPr>
        <w:rFonts w:hint="default" w:ascii="Symbol" w:hAnsi="Symbol"/>
      </w:rPr>
    </w:lvl>
    <w:lvl w:ilvl="7" w:tentative="0">
      <w:start w:val="1"/>
      <w:numFmt w:val="bullet"/>
      <w:lvlText w:val="o"/>
      <w:lvlJc w:val="left"/>
      <w:pPr>
        <w:ind w:left="6108" w:hanging="360"/>
      </w:pPr>
      <w:rPr>
        <w:rFonts w:hint="default" w:ascii="Courier New" w:hAnsi="Courier New" w:cs="Courier New"/>
      </w:rPr>
    </w:lvl>
    <w:lvl w:ilvl="8" w:tentative="0">
      <w:start w:val="1"/>
      <w:numFmt w:val="bullet"/>
      <w:lvlText w:val=""/>
      <w:lvlJc w:val="left"/>
      <w:pPr>
        <w:ind w:left="6828" w:hanging="360"/>
      </w:pPr>
      <w:rPr>
        <w:rFonts w:hint="default" w:ascii="Wingdings" w:hAnsi="Wingdings"/>
      </w:rPr>
    </w:lvl>
  </w:abstractNum>
  <w:abstractNum w:abstractNumId="8">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9">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5F723A5E"/>
    <w:multiLevelType w:val="singleLevel"/>
    <w:tmpl w:val="5F723A5E"/>
    <w:lvl w:ilvl="0" w:tentative="0">
      <w:start w:val="1"/>
      <w:numFmt w:val="decimal"/>
      <w:suff w:val="space"/>
      <w:lvlText w:val="[%1]"/>
      <w:lvlJc w:val="left"/>
    </w:lvl>
  </w:abstractNum>
  <w:abstractNum w:abstractNumId="13">
    <w:nsid w:val="6B5B4F67"/>
    <w:multiLevelType w:val="multilevel"/>
    <w:tmpl w:val="6B5B4F67"/>
    <w:lvl w:ilvl="0" w:tentative="0">
      <w:start w:val="1"/>
      <w:numFmt w:val="decimal"/>
      <w:pStyle w:val="13"/>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4">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3"/>
  </w:num>
  <w:num w:numId="3">
    <w:abstractNumId w:val="11"/>
  </w:num>
  <w:num w:numId="4">
    <w:abstractNumId w:val="8"/>
  </w:num>
  <w:num w:numId="5">
    <w:abstractNumId w:val="9"/>
  </w:num>
  <w:num w:numId="6">
    <w:abstractNumId w:val="1"/>
  </w:num>
  <w:num w:numId="7">
    <w:abstractNumId w:val="0"/>
  </w:num>
  <w:num w:numId="8">
    <w:abstractNumId w:val="5"/>
  </w:num>
  <w:num w:numId="9">
    <w:abstractNumId w:val="14"/>
  </w:num>
  <w:num w:numId="10">
    <w:abstractNumId w:val="6"/>
  </w:num>
  <w:num w:numId="11">
    <w:abstractNumId w:val="2"/>
  </w:num>
  <w:num w:numId="12">
    <w:abstractNumId w:val="10"/>
  </w:num>
  <w:num w:numId="13">
    <w:abstractNumId w:val="3"/>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2E51A4"/>
    <w:rsid w:val="023512AC"/>
    <w:rsid w:val="023B0A39"/>
    <w:rsid w:val="023C78A7"/>
    <w:rsid w:val="023F3FD3"/>
    <w:rsid w:val="02444B7E"/>
    <w:rsid w:val="024A5964"/>
    <w:rsid w:val="024B023C"/>
    <w:rsid w:val="024C77E0"/>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8D22BA"/>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557675"/>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6E5330"/>
    <w:rsid w:val="06782F84"/>
    <w:rsid w:val="067C28D6"/>
    <w:rsid w:val="068A55C2"/>
    <w:rsid w:val="068E06BC"/>
    <w:rsid w:val="069201CB"/>
    <w:rsid w:val="06956E2E"/>
    <w:rsid w:val="06AC7765"/>
    <w:rsid w:val="06B62C91"/>
    <w:rsid w:val="06B741D9"/>
    <w:rsid w:val="06B756E7"/>
    <w:rsid w:val="06C457B6"/>
    <w:rsid w:val="06C62F02"/>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5270A8"/>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038A"/>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BC557C"/>
    <w:rsid w:val="0CC146A9"/>
    <w:rsid w:val="0CC37BC2"/>
    <w:rsid w:val="0CD87ABE"/>
    <w:rsid w:val="0CE26C42"/>
    <w:rsid w:val="0CE632FF"/>
    <w:rsid w:val="0CE76B48"/>
    <w:rsid w:val="0CEB5DBE"/>
    <w:rsid w:val="0CFB523A"/>
    <w:rsid w:val="0D074D4A"/>
    <w:rsid w:val="0D0A3371"/>
    <w:rsid w:val="0D0C5764"/>
    <w:rsid w:val="0D181B98"/>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1552B"/>
    <w:rsid w:val="0EA40C1C"/>
    <w:rsid w:val="0EA55D13"/>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03A52"/>
    <w:rsid w:val="0F715B2B"/>
    <w:rsid w:val="0F744211"/>
    <w:rsid w:val="0F764270"/>
    <w:rsid w:val="0F7F273F"/>
    <w:rsid w:val="0F7F7919"/>
    <w:rsid w:val="0F8418ED"/>
    <w:rsid w:val="0F8B3A90"/>
    <w:rsid w:val="0F957B47"/>
    <w:rsid w:val="0F98796C"/>
    <w:rsid w:val="0F9F6FA4"/>
    <w:rsid w:val="0FA20284"/>
    <w:rsid w:val="0FA65D5C"/>
    <w:rsid w:val="0FAA75F1"/>
    <w:rsid w:val="0FAC41AE"/>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1D3E7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E5106"/>
    <w:rsid w:val="12F777F2"/>
    <w:rsid w:val="1307341C"/>
    <w:rsid w:val="130C40FE"/>
    <w:rsid w:val="130E3629"/>
    <w:rsid w:val="13116666"/>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00D91"/>
    <w:rsid w:val="139D3156"/>
    <w:rsid w:val="13A50F41"/>
    <w:rsid w:val="13A825CD"/>
    <w:rsid w:val="13AA2682"/>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3020"/>
    <w:rsid w:val="14AA71CB"/>
    <w:rsid w:val="14AC0C32"/>
    <w:rsid w:val="14AF626F"/>
    <w:rsid w:val="14B2463E"/>
    <w:rsid w:val="14B57287"/>
    <w:rsid w:val="14B602D5"/>
    <w:rsid w:val="14C45576"/>
    <w:rsid w:val="14C76D6C"/>
    <w:rsid w:val="14CE33C4"/>
    <w:rsid w:val="14D60E60"/>
    <w:rsid w:val="14DA3DA1"/>
    <w:rsid w:val="14E60B42"/>
    <w:rsid w:val="14E75E9B"/>
    <w:rsid w:val="14EA1C4D"/>
    <w:rsid w:val="14EF0267"/>
    <w:rsid w:val="14FB736A"/>
    <w:rsid w:val="14FD424C"/>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40334"/>
    <w:rsid w:val="1574662E"/>
    <w:rsid w:val="15751882"/>
    <w:rsid w:val="1575191B"/>
    <w:rsid w:val="157818C6"/>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9E5304"/>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B0783"/>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BC6868"/>
    <w:rsid w:val="1AC03C10"/>
    <w:rsid w:val="1AC5112F"/>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1368"/>
    <w:rsid w:val="1B9E64C5"/>
    <w:rsid w:val="1B9E6D4C"/>
    <w:rsid w:val="1BB07CEA"/>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27905"/>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E82E34"/>
    <w:rsid w:val="21F00127"/>
    <w:rsid w:val="21F7745C"/>
    <w:rsid w:val="22035C75"/>
    <w:rsid w:val="221D2FA3"/>
    <w:rsid w:val="2226635F"/>
    <w:rsid w:val="22284EE2"/>
    <w:rsid w:val="222D4F0B"/>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055D9"/>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A049D"/>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E6567"/>
    <w:rsid w:val="2CCB6E18"/>
    <w:rsid w:val="2CCF5C52"/>
    <w:rsid w:val="2CE01F07"/>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0AF9"/>
    <w:rsid w:val="2FE27109"/>
    <w:rsid w:val="2FEA743A"/>
    <w:rsid w:val="2FF24D11"/>
    <w:rsid w:val="2FF93066"/>
    <w:rsid w:val="301742B2"/>
    <w:rsid w:val="301A1509"/>
    <w:rsid w:val="301A71CE"/>
    <w:rsid w:val="301D63DD"/>
    <w:rsid w:val="301E049B"/>
    <w:rsid w:val="302A4BE6"/>
    <w:rsid w:val="304478EC"/>
    <w:rsid w:val="304F4511"/>
    <w:rsid w:val="30515C8E"/>
    <w:rsid w:val="305823FF"/>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33698A"/>
    <w:rsid w:val="35387F19"/>
    <w:rsid w:val="3539550B"/>
    <w:rsid w:val="354319AA"/>
    <w:rsid w:val="354D5E0E"/>
    <w:rsid w:val="355D10E3"/>
    <w:rsid w:val="356150BC"/>
    <w:rsid w:val="356678B4"/>
    <w:rsid w:val="3573649F"/>
    <w:rsid w:val="35774602"/>
    <w:rsid w:val="357E4B0A"/>
    <w:rsid w:val="35804D74"/>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AB07EC"/>
    <w:rsid w:val="36B24AE8"/>
    <w:rsid w:val="36BD0DC4"/>
    <w:rsid w:val="36C725D1"/>
    <w:rsid w:val="36D51D00"/>
    <w:rsid w:val="36D66B5E"/>
    <w:rsid w:val="36D86634"/>
    <w:rsid w:val="36DE4AF9"/>
    <w:rsid w:val="36E410A4"/>
    <w:rsid w:val="36E93760"/>
    <w:rsid w:val="36EA26AB"/>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36E74"/>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B93B04"/>
    <w:rsid w:val="3CC16893"/>
    <w:rsid w:val="3CC74223"/>
    <w:rsid w:val="3CC828D0"/>
    <w:rsid w:val="3CCB43BE"/>
    <w:rsid w:val="3CCC5925"/>
    <w:rsid w:val="3CDA6EE3"/>
    <w:rsid w:val="3CDB5F96"/>
    <w:rsid w:val="3CE23F49"/>
    <w:rsid w:val="3CE242F0"/>
    <w:rsid w:val="3CEA4F7F"/>
    <w:rsid w:val="3CEC39B8"/>
    <w:rsid w:val="3CF20887"/>
    <w:rsid w:val="3CF37919"/>
    <w:rsid w:val="3CF720E3"/>
    <w:rsid w:val="3CF72D6A"/>
    <w:rsid w:val="3CF86D06"/>
    <w:rsid w:val="3D00620E"/>
    <w:rsid w:val="3D035226"/>
    <w:rsid w:val="3D0E4AD7"/>
    <w:rsid w:val="3D23536A"/>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16327"/>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14C59"/>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9F0889"/>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B0C21"/>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4F3103"/>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844A99"/>
    <w:rsid w:val="4F94662C"/>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C254E"/>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A5418"/>
    <w:rsid w:val="516F4764"/>
    <w:rsid w:val="51781A83"/>
    <w:rsid w:val="517C441D"/>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15DFD"/>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CB6789"/>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154160"/>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C0156"/>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BF362E"/>
    <w:rsid w:val="60C302BA"/>
    <w:rsid w:val="60C30855"/>
    <w:rsid w:val="60C338B1"/>
    <w:rsid w:val="60D4742F"/>
    <w:rsid w:val="60D67C80"/>
    <w:rsid w:val="60D95276"/>
    <w:rsid w:val="60E06DEB"/>
    <w:rsid w:val="60E51841"/>
    <w:rsid w:val="60FC0DE3"/>
    <w:rsid w:val="61110088"/>
    <w:rsid w:val="611647A0"/>
    <w:rsid w:val="61366935"/>
    <w:rsid w:val="61421EFD"/>
    <w:rsid w:val="614F6F7E"/>
    <w:rsid w:val="615C5041"/>
    <w:rsid w:val="61640524"/>
    <w:rsid w:val="617A6EE7"/>
    <w:rsid w:val="617B616B"/>
    <w:rsid w:val="6182260C"/>
    <w:rsid w:val="618C446A"/>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0B5788"/>
    <w:rsid w:val="642369FC"/>
    <w:rsid w:val="64254882"/>
    <w:rsid w:val="64264A79"/>
    <w:rsid w:val="642A38B2"/>
    <w:rsid w:val="64304E58"/>
    <w:rsid w:val="64311867"/>
    <w:rsid w:val="64391ED3"/>
    <w:rsid w:val="643E1E36"/>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A211B"/>
    <w:rsid w:val="64FB4412"/>
    <w:rsid w:val="64FE700F"/>
    <w:rsid w:val="6500327F"/>
    <w:rsid w:val="6503698F"/>
    <w:rsid w:val="6506609B"/>
    <w:rsid w:val="65083216"/>
    <w:rsid w:val="650A57D3"/>
    <w:rsid w:val="65460728"/>
    <w:rsid w:val="654835A8"/>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6FB5642"/>
    <w:rsid w:val="670C6D27"/>
    <w:rsid w:val="670D67CE"/>
    <w:rsid w:val="670F37DF"/>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E60B93"/>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D44D6B"/>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30AB3"/>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DB58AF"/>
    <w:rsid w:val="6FE529ED"/>
    <w:rsid w:val="6FF733A7"/>
    <w:rsid w:val="70003DD9"/>
    <w:rsid w:val="70072915"/>
    <w:rsid w:val="70172090"/>
    <w:rsid w:val="70195E88"/>
    <w:rsid w:val="701D43BA"/>
    <w:rsid w:val="70216162"/>
    <w:rsid w:val="70291C03"/>
    <w:rsid w:val="702B6F43"/>
    <w:rsid w:val="7032079E"/>
    <w:rsid w:val="703C186A"/>
    <w:rsid w:val="704C34F0"/>
    <w:rsid w:val="70570007"/>
    <w:rsid w:val="705843B4"/>
    <w:rsid w:val="7058635C"/>
    <w:rsid w:val="705E0563"/>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67894"/>
    <w:rsid w:val="718E3AA9"/>
    <w:rsid w:val="71920F6D"/>
    <w:rsid w:val="7196106A"/>
    <w:rsid w:val="719E0160"/>
    <w:rsid w:val="719F7A78"/>
    <w:rsid w:val="71A03079"/>
    <w:rsid w:val="71AD22C0"/>
    <w:rsid w:val="71B623F6"/>
    <w:rsid w:val="71B649D8"/>
    <w:rsid w:val="71B84778"/>
    <w:rsid w:val="71C17B7E"/>
    <w:rsid w:val="71C7540C"/>
    <w:rsid w:val="71E857A5"/>
    <w:rsid w:val="71F64A63"/>
    <w:rsid w:val="71F870B8"/>
    <w:rsid w:val="71F9130C"/>
    <w:rsid w:val="72021233"/>
    <w:rsid w:val="720B2A1D"/>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E5396"/>
    <w:rsid w:val="759F2A3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E6F8E"/>
    <w:rsid w:val="76425118"/>
    <w:rsid w:val="76465A5C"/>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796A43"/>
    <w:rsid w:val="7D834A16"/>
    <w:rsid w:val="7D9D0A97"/>
    <w:rsid w:val="7D9D438F"/>
    <w:rsid w:val="7DA514D2"/>
    <w:rsid w:val="7DAE6BE3"/>
    <w:rsid w:val="7DCD1A27"/>
    <w:rsid w:val="7DCD4EB5"/>
    <w:rsid w:val="7DDF20BC"/>
    <w:rsid w:val="7DE07962"/>
    <w:rsid w:val="7DE34955"/>
    <w:rsid w:val="7DFF1E31"/>
    <w:rsid w:val="7E0500FA"/>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572178"/>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4"/>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2"/>
    <w:semiHidden/>
    <w:unhideWhenUsed/>
    <w:qFormat/>
    <w:uiPriority w:val="99"/>
    <w:rPr>
      <w:rFonts w:ascii="宋体"/>
      <w:sz w:val="18"/>
      <w:szCs w:val="18"/>
    </w:rPr>
  </w:style>
  <w:style w:type="paragraph" w:styleId="11">
    <w:name w:val="annotation text"/>
    <w:basedOn w:val="1"/>
    <w:link w:val="43"/>
    <w:unhideWhenUsed/>
    <w:qFormat/>
    <w:uiPriority w:val="0"/>
    <w:pPr>
      <w:spacing w:before="120" w:after="120"/>
      <w:jc w:val="left"/>
    </w:pPr>
  </w:style>
  <w:style w:type="paragraph" w:styleId="12">
    <w:name w:val="Body Text"/>
    <w:basedOn w:val="1"/>
    <w:qFormat/>
    <w:uiPriority w:val="0"/>
  </w:style>
  <w:style w:type="paragraph" w:styleId="13">
    <w:name w:val="List 2"/>
    <w:basedOn w:val="14"/>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4">
    <w:name w:val="List"/>
    <w:basedOn w:val="1"/>
    <w:qFormat/>
    <w:uiPriority w:val="0"/>
    <w:pPr>
      <w:ind w:left="568" w:hanging="284"/>
    </w:pPr>
  </w:style>
  <w:style w:type="paragraph" w:styleId="15">
    <w:name w:val="toc 3"/>
    <w:basedOn w:val="1"/>
    <w:next w:val="1"/>
    <w:unhideWhenUsed/>
    <w:qFormat/>
    <w:uiPriority w:val="39"/>
    <w:pPr>
      <w:adjustRightInd w:val="0"/>
      <w:ind w:left="1282" w:leftChars="400" w:hanging="442" w:hangingChars="200"/>
    </w:pPr>
    <w:rPr>
      <w:b/>
      <w:i/>
      <w:sz w:val="20"/>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1"/>
    <w:next w:val="11"/>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3"/>
      </w:numPr>
    </w:pPr>
    <w:rPr>
      <w:rFonts w:eastAsiaTheme="minorEastAsia"/>
      <w:b/>
      <w:bCs/>
      <w:i/>
      <w:iCs/>
      <w:sz w:val="20"/>
      <w:lang w:val="en-GB" w:eastAsia="en-US"/>
    </w:rPr>
  </w:style>
  <w:style w:type="paragraph" w:customStyle="1" w:styleId="33">
    <w:name w:val="YJ-Observation"/>
    <w:basedOn w:val="32"/>
    <w:qFormat/>
    <w:uiPriority w:val="0"/>
    <w:pPr>
      <w:numPr>
        <w:ilvl w:val="0"/>
        <w:numId w:val="4"/>
      </w:numPr>
      <w:tabs>
        <w:tab w:val="left" w:pos="420"/>
      </w:tabs>
    </w:pPr>
  </w:style>
  <w:style w:type="paragraph" w:customStyle="1" w:styleId="34">
    <w:name w:val="References"/>
    <w:basedOn w:val="1"/>
    <w:qFormat/>
    <w:uiPriority w:val="0"/>
    <w:pPr>
      <w:numPr>
        <w:ilvl w:val="0"/>
        <w:numId w:val="5"/>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6"/>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0"/>
    <w:semiHidden/>
    <w:qFormat/>
    <w:uiPriority w:val="99"/>
    <w:rPr>
      <w:rFonts w:ascii="宋体"/>
      <w:kern w:val="2"/>
      <w:sz w:val="18"/>
      <w:szCs w:val="18"/>
    </w:rPr>
  </w:style>
  <w:style w:type="character" w:customStyle="1" w:styleId="43">
    <w:name w:val="批注文字 Char"/>
    <w:basedOn w:val="26"/>
    <w:link w:val="11"/>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3"/>
      </w:numPr>
      <w:spacing w:before="50" w:after="50"/>
    </w:pPr>
    <w:rPr>
      <w:rFonts w:hint="eastAsia" w:eastAsiaTheme="minorEastAsia"/>
      <w:b/>
      <w:bCs/>
      <w:i/>
      <w:iCs/>
      <w:sz w:val="20"/>
    </w:rPr>
  </w:style>
  <w:style w:type="paragraph" w:customStyle="1" w:styleId="46">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7"/>
      </w:numPr>
      <w:ind w:left="1282" w:leftChars="400" w:hanging="442" w:hangingChars="200"/>
      <w:jc w:val="left"/>
    </w:pPr>
  </w:style>
  <w:style w:type="paragraph" w:customStyle="1" w:styleId="48">
    <w:name w:val="B1"/>
    <w:basedOn w:val="14"/>
    <w:link w:val="62"/>
    <w:qFormat/>
    <w:uiPriority w:val="0"/>
  </w:style>
  <w:style w:type="paragraph" w:customStyle="1" w:styleId="49">
    <w:name w:val="B3"/>
    <w:basedOn w:val="1"/>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3"/>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5"/>
    <w:qFormat/>
    <w:uiPriority w:val="0"/>
    <w:rPr>
      <w:rFonts w:ascii="Arial" w:hAnsi="Arial" w:eastAsia="MS Mincho"/>
      <w:kern w:val="2"/>
      <w:sz w:val="24"/>
    </w:rPr>
  </w:style>
  <w:style w:type="character" w:customStyle="1" w:styleId="55">
    <w:name w:val="标题 3 Char"/>
    <w:basedOn w:val="26"/>
    <w:link w:val="4"/>
    <w:qFormat/>
    <w:uiPriority w:val="0"/>
    <w:rPr>
      <w:rFonts w:ascii="Arial" w:hAnsi="Arial" w:eastAsia="MS Mincho"/>
      <w:kern w:val="2"/>
      <w:sz w:val="24"/>
    </w:rPr>
  </w:style>
  <w:style w:type="character" w:customStyle="1" w:styleId="56">
    <w:name w:val="标题 2 Char"/>
    <w:basedOn w:val="26"/>
    <w:link w:val="3"/>
    <w:qFormat/>
    <w:uiPriority w:val="0"/>
    <w:rPr>
      <w:rFonts w:ascii="Times New Roman" w:hAnsi="Times New Roman" w:eastAsia="MS Mincho"/>
      <w:b/>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 w:type="character" w:customStyle="1" w:styleId="75">
    <w:name w:val="font21"/>
    <w:basedOn w:val="26"/>
    <w:qFormat/>
    <w:uiPriority w:val="0"/>
    <w:rPr>
      <w:rFonts w:hint="default" w:ascii="Times New Roman" w:hAnsi="Times New Roman" w:cs="Times New Roman"/>
      <w:color w:val="000000"/>
      <w:sz w:val="18"/>
      <w:szCs w:val="18"/>
      <w:u w:val="none"/>
    </w:rPr>
  </w:style>
  <w:style w:type="character" w:customStyle="1" w:styleId="76">
    <w:name w:val="font01"/>
    <w:basedOn w:val="26"/>
    <w:qFormat/>
    <w:uiPriority w:val="0"/>
    <w:rPr>
      <w:rFonts w:hint="default" w:ascii="Arial" w:hAnsi="Arial" w:cs="Arial"/>
      <w:color w:val="000000"/>
      <w:sz w:val="18"/>
      <w:szCs w:val="18"/>
      <w:u w:val="none"/>
    </w:rPr>
  </w:style>
  <w:style w:type="character" w:customStyle="1" w:styleId="77">
    <w:name w:val="font31"/>
    <w:basedOn w:val="26"/>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8">
    <w:name w:val="font41"/>
    <w:basedOn w:val="26"/>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9">
    <w:name w:val="font11"/>
    <w:basedOn w:val="26"/>
    <w:qFormat/>
    <w:uiPriority w:val="0"/>
    <w:rPr>
      <w:rFonts w:ascii="Symbol" w:hAnsi="Symbol" w:cs="Symbol"/>
      <w:color w:val="000000"/>
      <w:sz w:val="24"/>
      <w:szCs w:val="24"/>
      <w:u w:val="none"/>
    </w:rPr>
  </w:style>
  <w:style w:type="table" w:customStyle="1" w:styleId="80">
    <w:name w:val="网格型1"/>
    <w:basedOn w:val="24"/>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
    <w:name w:val="网格型2"/>
    <w:basedOn w:val="24"/>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TF"/>
    <w:basedOn w:val="57"/>
    <w:qFormat/>
    <w:uiPriority w:val="0"/>
    <w:pPr>
      <w:keepNext w:val="0"/>
      <w:spacing w:before="0" w:after="240"/>
    </w:pPr>
  </w:style>
  <w:style w:type="paragraph" w:customStyle="1" w:styleId="83">
    <w:name w:val="3GPP Normal Text"/>
    <w:basedOn w:val="12"/>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1.bin"/><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17</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2024-08-09T08:52:28Z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2C76AEB552B54F80A12B88DD3D57EA5C</vt:lpwstr>
  </property>
</Properties>
</file>